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0E77DB">
        <w:rPr>
          <w:rFonts w:ascii="Arial" w:eastAsia="Times New Roman" w:hAnsi="Arial" w:cs="Arial"/>
          <w:bCs/>
          <w:szCs w:val="24"/>
          <w:lang w:eastAsia="pt-BR"/>
        </w:rPr>
        <w:t>329/2019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261/2019</w:t>
      </w:r>
      <w:r w:rsidR="000E77DB">
        <w:rPr>
          <w:rFonts w:ascii="Arial" w:eastAsia="Times New Roman" w:hAnsi="Arial" w:cs="Arial"/>
          <w:bCs/>
          <w:szCs w:val="24"/>
          <w:lang w:eastAsia="pt-BR"/>
        </w:rPr>
        <w:t>, acompanhado de Substitutivo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alienar, por permuta, imóveis, que passam a integralizar o patrimônio da Companhia Tróleibus (CTA),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0E77DB" w:rsidRDefault="000E77D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0E77DB" w:rsidRPr="001B5DD7" w:rsidRDefault="000E77D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Desenvolvimento Econômico, Ciência, Tecnologia e Urbano Ambiental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65" w:rsidRDefault="00270865" w:rsidP="00126850">
      <w:pPr>
        <w:spacing w:line="240" w:lineRule="auto"/>
      </w:pPr>
      <w:r>
        <w:separator/>
      </w:r>
    </w:p>
  </w:endnote>
  <w:endnote w:type="continuationSeparator" w:id="0">
    <w:p w:rsidR="00270865" w:rsidRDefault="0027086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77D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E77D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65" w:rsidRDefault="00270865" w:rsidP="00126850">
      <w:pPr>
        <w:spacing w:line="240" w:lineRule="auto"/>
      </w:pPr>
      <w:r>
        <w:separator/>
      </w:r>
    </w:p>
  </w:footnote>
  <w:footnote w:type="continuationSeparator" w:id="0">
    <w:p w:rsidR="00270865" w:rsidRDefault="0027086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E77DB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0865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EFBC-2773-4A63-ADDE-DE7824A8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2019-08-26T13:58:00Z</dcterms:modified>
</cp:coreProperties>
</file>