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D1B4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D1B4E">
        <w:rPr>
          <w:rFonts w:ascii="Tahoma" w:hAnsi="Tahoma" w:cs="Tahoma"/>
          <w:b/>
          <w:sz w:val="32"/>
          <w:szCs w:val="32"/>
          <w:u w:val="single"/>
        </w:rPr>
        <w:t>233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86B29">
        <w:rPr>
          <w:rFonts w:ascii="Tahoma" w:hAnsi="Tahoma" w:cs="Tahoma"/>
          <w:b/>
          <w:sz w:val="32"/>
          <w:szCs w:val="32"/>
          <w:u w:val="single"/>
        </w:rPr>
        <w:t>248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6B2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86B29">
        <w:rPr>
          <w:rFonts w:ascii="Calibri" w:hAnsi="Calibri" w:cs="Calibri"/>
          <w:sz w:val="22"/>
          <w:szCs w:val="22"/>
        </w:rPr>
        <w:t>Denomina “Beatriz Soler da Luz”, o Centro de Cultura Digital localizado no Centro de Referência de Assistência Social – CRAS, do bairro Vale do Sol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86B29" w:rsidRPr="00E86B29" w:rsidRDefault="001C6D7E" w:rsidP="00E86B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86B29" w:rsidRPr="00E86B29">
        <w:rPr>
          <w:rFonts w:ascii="Calibri" w:hAnsi="Calibri" w:cs="Calibri"/>
          <w:sz w:val="24"/>
          <w:szCs w:val="22"/>
        </w:rPr>
        <w:t>Art. 1º Fica denominado “Beatriz Soler da Luz” o Centro de Cultura Digital localizado no Centro de Referência de Assistência Social – CRAS, do bairro Vale do Sol, neste município.</w:t>
      </w:r>
    </w:p>
    <w:p w:rsidR="007F2900" w:rsidRDefault="00E86B29" w:rsidP="00E86B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86B29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E86B29" w:rsidRDefault="00E86B29" w:rsidP="00E86B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86B29" w:rsidRDefault="00E86B29" w:rsidP="00E86B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86B29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7F2900" w:rsidRDefault="007F2900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D1B4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1B4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1B4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64A2D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6B29"/>
    <w:rsid w:val="00E87D2D"/>
    <w:rsid w:val="00E9345B"/>
    <w:rsid w:val="00E94AEC"/>
    <w:rsid w:val="00EA73DC"/>
    <w:rsid w:val="00EC2A9D"/>
    <w:rsid w:val="00EC5ADC"/>
    <w:rsid w:val="00ED1B4E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2019-07-17T16:45:00Z</cp:lastPrinted>
  <dcterms:created xsi:type="dcterms:W3CDTF">2019-07-17T01:28:00Z</dcterms:created>
  <dcterms:modified xsi:type="dcterms:W3CDTF">2019-07-17T16:45:00Z</dcterms:modified>
</cp:coreProperties>
</file>