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6.594, de 20 de julho de 2007 (Dispõe sobre a política municipal de atendimento dos direitos da criança e do adolescente e estabelece normas gerais para a sua adequada aplicação), de modo a ampliar a composição do Conselho Municipal dos Direitos da Criança e do Adolescente (Comcriar).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413A9F" w:rsidRDefault="00413A9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413A9F" w:rsidRPr="001B5DD7" w:rsidRDefault="00413A9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413A9F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Elias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Chediek</w:t>
      </w:r>
      <w:proofErr w:type="spellEnd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 xml:space="preserve">Juliana </w:t>
      </w:r>
      <w:proofErr w:type="spellStart"/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Damus</w:t>
      </w:r>
      <w:proofErr w:type="spellEnd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C2" w:rsidRDefault="003B71C2" w:rsidP="00126850">
      <w:pPr>
        <w:spacing w:line="240" w:lineRule="auto"/>
      </w:pPr>
      <w:r>
        <w:separator/>
      </w:r>
    </w:p>
  </w:endnote>
  <w:endnote w:type="continuationSeparator" w:id="0">
    <w:p w:rsidR="003B71C2" w:rsidRDefault="003B71C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13A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13A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C2" w:rsidRDefault="003B71C2" w:rsidP="00126850">
      <w:pPr>
        <w:spacing w:line="240" w:lineRule="auto"/>
      </w:pPr>
      <w:r>
        <w:separator/>
      </w:r>
    </w:p>
  </w:footnote>
  <w:footnote w:type="continuationSeparator" w:id="0">
    <w:p w:rsidR="003B71C2" w:rsidRDefault="003B71C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71C2"/>
    <w:rsid w:val="003D339F"/>
    <w:rsid w:val="003E2A88"/>
    <w:rsid w:val="003E53DF"/>
    <w:rsid w:val="003F57F3"/>
    <w:rsid w:val="00403D90"/>
    <w:rsid w:val="00405402"/>
    <w:rsid w:val="004061D9"/>
    <w:rsid w:val="004107A7"/>
    <w:rsid w:val="00413A9F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6C83-2E4A-4432-96D6-922F34DC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2019-07-11T23:32:00Z</dcterms:modified>
</cp:coreProperties>
</file>