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527" w:type="dxa"/>
        <w:tblInd w:w="2235" w:type="dxa"/>
        <w:tblLook w:val="01E0" w:firstRow="1" w:lastRow="1" w:firstColumn="1" w:lastColumn="1" w:noHBand="0" w:noVBand="0"/>
      </w:tblPr>
      <w:tblGrid>
        <w:gridCol w:w="2430"/>
        <w:gridCol w:w="1994"/>
        <w:gridCol w:w="1103"/>
      </w:tblGrid>
      <w:tr w:rsidR="00136F9D" w:rsidRPr="00136F9D" w:rsidTr="00A95ADE">
        <w:tc>
          <w:tcPr>
            <w:tcW w:w="2430" w:type="dxa"/>
            <w:shd w:val="clear" w:color="auto" w:fill="auto"/>
          </w:tcPr>
          <w:p w:rsidR="00136F9D" w:rsidRPr="00136F9D" w:rsidRDefault="00136F9D" w:rsidP="00136F9D">
            <w:pPr>
              <w:autoSpaceDE w:val="0"/>
              <w:autoSpaceDN w:val="0"/>
              <w:spacing w:line="240" w:lineRule="auto"/>
              <w:jc w:val="center"/>
              <w:rPr>
                <w:rFonts w:eastAsia="Times New Roman" w:cs="Times New Roman"/>
                <w:sz w:val="32"/>
                <w:szCs w:val="32"/>
                <w:u w:val="words"/>
                <w:lang w:eastAsia="pt-BR"/>
              </w:rPr>
            </w:pPr>
            <w:r w:rsidRPr="00136F9D">
              <w:rPr>
                <w:rFonts w:eastAsia="Times New Roman" w:cs="Times New Roman"/>
                <w:b/>
                <w:bCs/>
                <w:sz w:val="32"/>
                <w:szCs w:val="32"/>
                <w:lang w:eastAsia="pt-BR"/>
              </w:rPr>
              <w:t>PARECER Nº</w:t>
            </w:r>
          </w:p>
        </w:tc>
        <w:tc>
          <w:tcPr>
            <w:tcW w:w="1994" w:type="dxa"/>
            <w:shd w:val="clear" w:color="auto" w:fill="auto"/>
          </w:tcPr>
          <w:p w:rsidR="00136F9D" w:rsidRPr="00136F9D" w:rsidRDefault="00136F9D" w:rsidP="00136F9D">
            <w:pPr>
              <w:autoSpaceDE w:val="0"/>
              <w:autoSpaceDN w:val="0"/>
              <w:spacing w:line="240" w:lineRule="auto"/>
              <w:jc w:val="center"/>
              <w:rPr>
                <w:rFonts w:eastAsia="Times New Roman" w:cs="Times New Roman"/>
                <w:sz w:val="32"/>
                <w:szCs w:val="32"/>
                <w:u w:val="words"/>
                <w:lang w:eastAsia="pt-BR"/>
              </w:rPr>
            </w:pPr>
          </w:p>
        </w:tc>
        <w:tc>
          <w:tcPr>
            <w:tcW w:w="1103" w:type="dxa"/>
            <w:shd w:val="clear" w:color="auto" w:fill="auto"/>
          </w:tcPr>
          <w:p w:rsidR="00136F9D" w:rsidRPr="00136F9D" w:rsidRDefault="00136F9D" w:rsidP="00136F9D">
            <w:pPr>
              <w:tabs>
                <w:tab w:val="left" w:pos="600"/>
              </w:tabs>
              <w:autoSpaceDE w:val="0"/>
              <w:autoSpaceDN w:val="0"/>
              <w:spacing w:line="240" w:lineRule="auto"/>
              <w:jc w:val="center"/>
              <w:rPr>
                <w:rFonts w:eastAsia="Times New Roman" w:cs="Times New Roman"/>
                <w:sz w:val="32"/>
                <w:szCs w:val="32"/>
                <w:u w:val="words"/>
                <w:lang w:eastAsia="pt-BR"/>
              </w:rPr>
            </w:pPr>
            <w:r w:rsidRPr="00136F9D">
              <w:rPr>
                <w:rFonts w:eastAsia="Times New Roman" w:cs="Times New Roman"/>
                <w:b/>
                <w:bCs/>
                <w:sz w:val="32"/>
                <w:szCs w:val="32"/>
                <w:lang w:eastAsia="pt-BR"/>
              </w:rPr>
              <w:t>/2019</w:t>
            </w:r>
          </w:p>
        </w:tc>
      </w:tr>
    </w:tbl>
    <w:p w:rsidR="00136F9D" w:rsidRPr="00136F9D" w:rsidRDefault="00136F9D" w:rsidP="00136F9D">
      <w:pPr>
        <w:autoSpaceDE w:val="0"/>
        <w:autoSpaceDN w:val="0"/>
        <w:spacing w:line="240" w:lineRule="auto"/>
        <w:jc w:val="both"/>
        <w:rPr>
          <w:rFonts w:ascii="Arial" w:eastAsia="Times New Roman" w:hAnsi="Arial" w:cs="Arial"/>
          <w:b/>
          <w:bCs/>
          <w:szCs w:val="24"/>
          <w:lang w:eastAsia="pt-BR"/>
        </w:rPr>
      </w:pPr>
    </w:p>
    <w:p w:rsidR="00136F9D" w:rsidRPr="00136F9D" w:rsidRDefault="00136F9D" w:rsidP="00136F9D">
      <w:pPr>
        <w:keepNext/>
        <w:autoSpaceDE w:val="0"/>
        <w:autoSpaceDN w:val="0"/>
        <w:spacing w:line="240" w:lineRule="auto"/>
        <w:jc w:val="both"/>
        <w:outlineLvl w:val="0"/>
        <w:rPr>
          <w:rFonts w:ascii="Arial" w:eastAsia="Times New Roman" w:hAnsi="Arial" w:cs="Arial"/>
          <w:szCs w:val="24"/>
          <w:lang w:eastAsia="pt-BR"/>
        </w:rPr>
      </w:pPr>
      <w:r w:rsidRPr="00136F9D">
        <w:rPr>
          <w:rFonts w:ascii="Arial" w:eastAsia="Times New Roman" w:hAnsi="Arial" w:cs="Arial"/>
          <w:bCs/>
          <w:szCs w:val="24"/>
          <w:lang w:eastAsia="pt-BR"/>
        </w:rPr>
        <w:t xml:space="preserve">Processo nº </w:t>
      </w:r>
      <w:r>
        <w:rPr>
          <w:rFonts w:ascii="Arial" w:eastAsia="Times New Roman" w:hAnsi="Arial" w:cs="Arial"/>
          <w:bCs/>
          <w:szCs w:val="24"/>
          <w:lang w:eastAsia="pt-BR"/>
        </w:rPr>
        <w:t>300/2019</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136F9D" w:rsidP="00136F9D">
      <w:pPr>
        <w:keepNext/>
        <w:autoSpaceDE w:val="0"/>
        <w:autoSpaceDN w:val="0"/>
        <w:spacing w:line="240" w:lineRule="auto"/>
        <w:jc w:val="both"/>
        <w:outlineLvl w:val="0"/>
        <w:rPr>
          <w:rFonts w:ascii="Arial" w:eastAsia="Times New Roman" w:hAnsi="Arial" w:cs="Arial"/>
          <w:szCs w:val="24"/>
          <w:lang w:eastAsia="pt-BR"/>
        </w:rPr>
      </w:pPr>
      <w:r>
        <w:rPr>
          <w:rFonts w:ascii="Arial" w:eastAsia="Times New Roman" w:hAnsi="Arial" w:cs="Arial"/>
          <w:bCs/>
          <w:szCs w:val="24"/>
          <w:lang w:eastAsia="pt-BR"/>
        </w:rPr>
        <w:t>Projeto de Lei nº 233/2019</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136F9D" w:rsidP="00136F9D">
      <w:pPr>
        <w:autoSpaceDE w:val="0"/>
        <w:autoSpaceDN w:val="0"/>
        <w:spacing w:line="240" w:lineRule="auto"/>
        <w:jc w:val="both"/>
        <w:rPr>
          <w:rFonts w:ascii="Arial" w:eastAsia="Times New Roman" w:hAnsi="Arial" w:cs="Arial"/>
          <w:szCs w:val="24"/>
          <w:lang w:eastAsia="pt-BR"/>
        </w:rPr>
      </w:pPr>
      <w:r w:rsidRPr="00136F9D">
        <w:rPr>
          <w:rFonts w:ascii="Arial" w:eastAsia="Times New Roman" w:hAnsi="Arial" w:cs="Arial"/>
          <w:bCs/>
          <w:szCs w:val="24"/>
          <w:lang w:eastAsia="pt-BR"/>
        </w:rPr>
        <w:t xml:space="preserve">Iniciativa: </w:t>
      </w:r>
      <w:r>
        <w:rPr>
          <w:rFonts w:ascii="Arial" w:eastAsia="Times New Roman" w:hAnsi="Arial" w:cs="Arial"/>
          <w:szCs w:val="24"/>
          <w:lang w:eastAsia="pt-BR"/>
        </w:rPr>
        <w:t>PREFEITURA DO MUNICÍPIO DE ARARAQUARA</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r w:rsidRPr="00136F9D">
        <w:rPr>
          <w:rFonts w:ascii="Arial" w:eastAsia="Times New Roman" w:hAnsi="Arial" w:cs="Arial"/>
          <w:bCs/>
          <w:szCs w:val="24"/>
          <w:lang w:eastAsia="pt-BR"/>
        </w:rPr>
        <w:t xml:space="preserve">Assunto: </w:t>
      </w:r>
      <w:r>
        <w:rPr>
          <w:rFonts w:ascii="Arial" w:eastAsia="Times New Roman" w:hAnsi="Arial" w:cs="Arial"/>
          <w:szCs w:val="24"/>
          <w:lang w:eastAsia="pt-BR"/>
        </w:rPr>
        <w:t>Autoriza o Poder Executivo a abrir um crédito adicional especial, até o limite de R$ 136.252,44 (cento e trinta e seis mil, duzentos e cinquenta e dois reais e quarenta e quatro centavos), para a execução de obras de recapeamento asfáltico de 3.192,48 m² (três mil, cento e noventa e dois inteiros e quarenta e oito centésimos de metros quadrados), na Avenida Badia Miguel Saba, no trecho entre a Rua João Luchette e a Rua Major do Exército Antônio do Amaral Biaviatti, e dá outras providências.</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Ao apreciar a matéria, a douta Comissão de Justiça, Legislação e Redação concluiu pela sua legalidade.</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Os meios indicados para prover aos novos encargos são perfeitamente hábeis, face ao disposto na Lei Federal nº 4.320, de 17 de março de 1964, que trata das normas gerais de Direito Financeiro.</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No que diz respeito à sua competência, esta Comissão nada tem a objetar.</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Cabe ao plenário decidir.</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 xml:space="preserve">À Comissão de </w:t>
      </w:r>
      <w:r w:rsidR="00A11BEC">
        <w:rPr>
          <w:rFonts w:ascii="Arial" w:eastAsia="Times New Roman" w:hAnsi="Arial" w:cs="Arial"/>
          <w:szCs w:val="24"/>
          <w:lang w:eastAsia="pt-BR"/>
        </w:rPr>
        <w:t>Obras, Segurança, Serviços e Bens Públicos para manifestação</w:t>
      </w:r>
      <w:r w:rsidRPr="00F52668">
        <w:rPr>
          <w:rFonts w:ascii="Arial" w:eastAsia="Times New Roman" w:hAnsi="Arial" w:cs="Arial"/>
          <w:szCs w:val="24"/>
          <w:lang w:eastAsia="pt-BR"/>
        </w:rPr>
        <w:t>.</w:t>
      </w:r>
      <w:bookmarkStart w:id="0" w:name="_GoBack"/>
      <w:bookmarkEnd w:id="0"/>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É o parecer.</w:t>
      </w:r>
    </w:p>
    <w:p w:rsidR="00136F9D" w:rsidRPr="00136F9D" w:rsidRDefault="00136F9D" w:rsidP="00136F9D">
      <w:pPr>
        <w:autoSpaceDE w:val="0"/>
        <w:autoSpaceDN w:val="0"/>
        <w:spacing w:line="240" w:lineRule="auto"/>
        <w:jc w:val="both"/>
        <w:rPr>
          <w:rFonts w:ascii="Arial" w:eastAsia="Times New Roman" w:hAnsi="Arial" w:cs="Arial"/>
          <w:szCs w:val="24"/>
          <w:lang w:eastAsia="pt-BR"/>
        </w:rPr>
      </w:pPr>
    </w:p>
    <w:p w:rsidR="00136F9D" w:rsidRPr="00136F9D" w:rsidRDefault="008F46CF" w:rsidP="008F46CF">
      <w:pPr>
        <w:autoSpaceDE w:val="0"/>
        <w:autoSpaceDN w:val="0"/>
        <w:spacing w:line="240" w:lineRule="auto"/>
        <w:ind w:left="34" w:firstLine="674"/>
        <w:jc w:val="center"/>
        <w:rPr>
          <w:rFonts w:ascii="Arial" w:eastAsia="Times New Roman" w:hAnsi="Arial" w:cs="Arial"/>
          <w:bCs/>
          <w:szCs w:val="24"/>
          <w:lang w:eastAsia="pt-BR"/>
        </w:rPr>
      </w:pPr>
      <w:r>
        <w:rPr>
          <w:rFonts w:ascii="Arial" w:eastAsia="Times New Roman" w:hAnsi="Arial" w:cs="Arial"/>
          <w:bCs/>
          <w:szCs w:val="24"/>
          <w:lang w:eastAsia="pt-BR"/>
        </w:rPr>
        <w:t xml:space="preserve">  </w:t>
      </w:r>
      <w:r w:rsidR="00136F9D" w:rsidRPr="00136F9D">
        <w:rPr>
          <w:rFonts w:ascii="Arial" w:eastAsia="Times New Roman" w:hAnsi="Arial" w:cs="Arial"/>
          <w:bCs/>
          <w:szCs w:val="24"/>
          <w:lang w:eastAsia="pt-BR"/>
        </w:rPr>
        <w:t>Sala de reuniões das comissões, ______________________</w:t>
      </w: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r w:rsidRPr="00136F9D">
        <w:rPr>
          <w:rFonts w:ascii="Arial" w:eastAsia="Times New Roman" w:hAnsi="Arial" w:cs="Arial"/>
          <w:bCs/>
          <w:szCs w:val="24"/>
          <w:lang w:eastAsia="pt-BR"/>
        </w:rPr>
        <w:t>____________________________</w:t>
      </w:r>
    </w:p>
    <w:p w:rsidR="00136F9D" w:rsidRPr="00136F9D" w:rsidRDefault="00136F9D" w:rsidP="00136F9D">
      <w:pPr>
        <w:autoSpaceDE w:val="0"/>
        <w:autoSpaceDN w:val="0"/>
        <w:spacing w:line="240" w:lineRule="auto"/>
        <w:ind w:left="34"/>
        <w:jc w:val="center"/>
        <w:rPr>
          <w:rFonts w:ascii="Arial" w:eastAsia="Times New Roman" w:hAnsi="Arial" w:cs="Arial"/>
          <w:b/>
          <w:bCs/>
          <w:szCs w:val="24"/>
          <w:lang w:eastAsia="pt-BR"/>
        </w:rPr>
      </w:pPr>
      <w:r w:rsidRPr="00136F9D">
        <w:rPr>
          <w:rFonts w:ascii="Arial" w:eastAsia="Times New Roman" w:hAnsi="Arial" w:cs="Arial"/>
          <w:b/>
          <w:bCs/>
          <w:szCs w:val="24"/>
          <w:lang w:eastAsia="pt-BR"/>
        </w:rPr>
        <w:t>Zé Luiz (Zé Macaco)</w:t>
      </w: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r w:rsidRPr="00136F9D">
        <w:rPr>
          <w:rFonts w:ascii="Arial" w:eastAsia="Times New Roman" w:hAnsi="Arial" w:cs="Arial"/>
          <w:b/>
          <w:bCs/>
          <w:szCs w:val="24"/>
          <w:lang w:eastAsia="pt-BR"/>
        </w:rPr>
        <w:t>Presidente da CTFO</w:t>
      </w: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r w:rsidRPr="00136F9D">
        <w:rPr>
          <w:rFonts w:ascii="Arial" w:eastAsia="Times New Roman" w:hAnsi="Arial" w:cs="Arial"/>
          <w:bCs/>
          <w:szCs w:val="24"/>
          <w:lang w:eastAsia="pt-BR"/>
        </w:rPr>
        <w:t>____________________________              ____________________________</w:t>
      </w:r>
    </w:p>
    <w:p w:rsidR="009C5FA0" w:rsidRPr="00136F9D" w:rsidRDefault="00136F9D" w:rsidP="00C838B5">
      <w:pPr>
        <w:autoSpaceDE w:val="0"/>
        <w:autoSpaceDN w:val="0"/>
        <w:spacing w:line="240" w:lineRule="auto"/>
        <w:ind w:left="34"/>
        <w:jc w:val="both"/>
        <w:rPr>
          <w:rStyle w:val="Estilo1"/>
          <w:rFonts w:ascii="Times New Roman" w:hAnsi="Times New Roman"/>
          <w:b w:val="0"/>
          <w:szCs w:val="22"/>
        </w:rPr>
      </w:pPr>
      <w:r>
        <w:rPr>
          <w:rFonts w:ascii="Arial" w:eastAsia="Times New Roman" w:hAnsi="Arial" w:cs="Arial"/>
          <w:b/>
          <w:bCs/>
          <w:szCs w:val="24"/>
          <w:lang w:eastAsia="pt-BR"/>
        </w:rPr>
        <w:t xml:space="preserve">                 </w:t>
      </w:r>
      <w:r w:rsidRPr="00136F9D">
        <w:rPr>
          <w:rFonts w:ascii="Arial" w:eastAsia="Times New Roman" w:hAnsi="Arial" w:cs="Arial"/>
          <w:b/>
          <w:bCs/>
          <w:szCs w:val="24"/>
          <w:lang w:eastAsia="pt-BR"/>
        </w:rPr>
        <w:t>Elias Chediek</w:t>
      </w:r>
      <w:r w:rsidRPr="00136F9D">
        <w:rPr>
          <w:rFonts w:ascii="Arial" w:eastAsia="Times New Roman" w:hAnsi="Arial" w:cs="Arial"/>
          <w:b/>
          <w:bCs/>
          <w:szCs w:val="24"/>
          <w:lang w:eastAsia="pt-BR"/>
        </w:rPr>
        <w:tab/>
        <w:t xml:space="preserve">                       </w:t>
      </w:r>
      <w:r>
        <w:rPr>
          <w:rFonts w:ascii="Arial" w:eastAsia="Times New Roman" w:hAnsi="Arial" w:cs="Arial"/>
          <w:b/>
          <w:bCs/>
          <w:szCs w:val="24"/>
          <w:lang w:eastAsia="pt-BR"/>
        </w:rPr>
        <w:t xml:space="preserve">                     </w:t>
      </w:r>
      <w:r w:rsidRPr="00136F9D">
        <w:rPr>
          <w:rFonts w:ascii="Arial" w:eastAsia="Times New Roman" w:hAnsi="Arial" w:cs="Arial"/>
          <w:b/>
          <w:bCs/>
          <w:szCs w:val="24"/>
          <w:lang w:eastAsia="pt-BR"/>
        </w:rPr>
        <w:t>Juliana Damus</w:t>
      </w:r>
    </w:p>
    <w:sectPr w:rsidR="009C5FA0" w:rsidRPr="00136F9D" w:rsidSect="00A939CC">
      <w:headerReference w:type="default" r:id="rId8"/>
      <w:footerReference w:type="default" r:id="rId9"/>
      <w:pgSz w:w="11906" w:h="16838"/>
      <w:pgMar w:top="1701" w:right="1701" w:bottom="1134" w:left="1701" w:header="567" w:footer="356"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0DB8" w:rsidRDefault="00320DB8" w:rsidP="00126850">
      <w:pPr>
        <w:spacing w:line="240" w:lineRule="auto"/>
      </w:pPr>
      <w:r>
        <w:separator/>
      </w:r>
    </w:p>
  </w:endnote>
  <w:endnote w:type="continuationSeparator" w:id="0">
    <w:p w:rsidR="00320DB8" w:rsidRDefault="00320DB8" w:rsidP="001268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altName w:val="Palatino Linotype"/>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9734412"/>
      <w:docPartObj>
        <w:docPartGallery w:val="Page Numbers (Bottom of Page)"/>
        <w:docPartUnique/>
      </w:docPartObj>
    </w:sdtPr>
    <w:sdtEndPr/>
    <w:sdtContent>
      <w:sdt>
        <w:sdtPr>
          <w:id w:val="1459989175"/>
          <w:docPartObj>
            <w:docPartGallery w:val="Page Numbers (Top of Page)"/>
            <w:docPartUnique/>
          </w:docPartObj>
        </w:sdtPr>
        <w:sdtEndPr/>
        <w:sdtContent>
          <w:p w:rsidR="00A939CC" w:rsidRPr="00136F9D" w:rsidRDefault="00A939CC" w:rsidP="00A939CC">
            <w:pPr>
              <w:pStyle w:val="Cabealho"/>
              <w:jc w:val="center"/>
              <w:rPr>
                <w:rFonts w:asciiTheme="majorHAnsi" w:hAnsiTheme="majorHAnsi"/>
                <w:b/>
                <w:szCs w:val="24"/>
              </w:rPr>
            </w:pPr>
            <w:r w:rsidRPr="00136F9D">
              <w:rPr>
                <w:rFonts w:asciiTheme="majorHAnsi" w:hAnsiTheme="majorHAnsi"/>
                <w:b/>
                <w:szCs w:val="24"/>
              </w:rPr>
              <w:t>_________________________________________________________________________________</w:t>
            </w:r>
          </w:p>
          <w:p w:rsidR="00A939CC" w:rsidRPr="00136F9D" w:rsidRDefault="00A939CC" w:rsidP="00A939CC">
            <w:pPr>
              <w:pStyle w:val="Rodap"/>
              <w:jc w:val="center"/>
              <w:rPr>
                <w:rFonts w:asciiTheme="majorHAnsi" w:hAnsiTheme="majorHAnsi"/>
                <w:sz w:val="20"/>
                <w:szCs w:val="20"/>
              </w:rPr>
            </w:pPr>
            <w:r w:rsidRPr="00136F9D">
              <w:rPr>
                <w:rFonts w:asciiTheme="majorHAnsi" w:hAnsiTheme="majorHAnsi"/>
                <w:sz w:val="20"/>
                <w:szCs w:val="20"/>
              </w:rPr>
              <w:t>Rua São Bento, 887, Centro, Araraquara - SP, CEP 14801-300</w:t>
            </w:r>
          </w:p>
          <w:p w:rsidR="00A939CC" w:rsidRPr="00136F9D" w:rsidRDefault="00A939CC" w:rsidP="00A939CC">
            <w:pPr>
              <w:pStyle w:val="Rodap"/>
              <w:jc w:val="center"/>
              <w:rPr>
                <w:rFonts w:asciiTheme="majorHAnsi" w:hAnsiTheme="majorHAnsi"/>
                <w:sz w:val="20"/>
                <w:szCs w:val="20"/>
              </w:rPr>
            </w:pPr>
            <w:r w:rsidRPr="00136F9D">
              <w:rPr>
                <w:rFonts w:asciiTheme="majorHAnsi" w:hAnsiTheme="majorHAnsi"/>
                <w:sz w:val="20"/>
                <w:szCs w:val="20"/>
              </w:rPr>
              <w:t>www.camara-arq.sp.gov.br</w:t>
            </w:r>
          </w:p>
          <w:p w:rsidR="00A939CC" w:rsidRDefault="00A939CC">
            <w:pPr>
              <w:pStyle w:val="Rodap"/>
              <w:jc w:val="right"/>
            </w:pPr>
            <w:r w:rsidRPr="00136F9D">
              <w:rPr>
                <w:rFonts w:asciiTheme="majorHAnsi" w:hAnsiTheme="majorHAnsi"/>
              </w:rPr>
              <w:t xml:space="preserve">Página </w:t>
            </w:r>
            <w:r w:rsidRPr="00136F9D">
              <w:rPr>
                <w:rFonts w:asciiTheme="majorHAnsi" w:hAnsiTheme="majorHAnsi"/>
                <w:b/>
                <w:bCs/>
                <w:szCs w:val="24"/>
              </w:rPr>
              <w:fldChar w:fldCharType="begin"/>
            </w:r>
            <w:r w:rsidRPr="00136F9D">
              <w:rPr>
                <w:rFonts w:asciiTheme="majorHAnsi" w:hAnsiTheme="majorHAnsi"/>
                <w:b/>
                <w:bCs/>
              </w:rPr>
              <w:instrText>PAGE</w:instrText>
            </w:r>
            <w:r w:rsidRPr="00136F9D">
              <w:rPr>
                <w:rFonts w:asciiTheme="majorHAnsi" w:hAnsiTheme="majorHAnsi"/>
                <w:b/>
                <w:bCs/>
                <w:szCs w:val="24"/>
              </w:rPr>
              <w:fldChar w:fldCharType="separate"/>
            </w:r>
            <w:r w:rsidR="00A11BEC">
              <w:rPr>
                <w:rFonts w:asciiTheme="majorHAnsi" w:hAnsiTheme="majorHAnsi"/>
                <w:b/>
                <w:bCs/>
                <w:noProof/>
              </w:rPr>
              <w:t>1</w:t>
            </w:r>
            <w:r w:rsidRPr="00136F9D">
              <w:rPr>
                <w:rFonts w:asciiTheme="majorHAnsi" w:hAnsiTheme="majorHAnsi"/>
                <w:b/>
                <w:bCs/>
                <w:szCs w:val="24"/>
              </w:rPr>
              <w:fldChar w:fldCharType="end"/>
            </w:r>
            <w:r w:rsidRPr="00136F9D">
              <w:rPr>
                <w:rFonts w:asciiTheme="majorHAnsi" w:hAnsiTheme="majorHAnsi"/>
              </w:rPr>
              <w:t xml:space="preserve"> de </w:t>
            </w:r>
            <w:r w:rsidRPr="00136F9D">
              <w:rPr>
                <w:rFonts w:asciiTheme="majorHAnsi" w:hAnsiTheme="majorHAnsi"/>
                <w:b/>
                <w:bCs/>
                <w:szCs w:val="24"/>
              </w:rPr>
              <w:fldChar w:fldCharType="begin"/>
            </w:r>
            <w:r w:rsidRPr="00136F9D">
              <w:rPr>
                <w:rFonts w:asciiTheme="majorHAnsi" w:hAnsiTheme="majorHAnsi"/>
                <w:b/>
                <w:bCs/>
              </w:rPr>
              <w:instrText>NUMPAGES</w:instrText>
            </w:r>
            <w:r w:rsidRPr="00136F9D">
              <w:rPr>
                <w:rFonts w:asciiTheme="majorHAnsi" w:hAnsiTheme="majorHAnsi"/>
                <w:b/>
                <w:bCs/>
                <w:szCs w:val="24"/>
              </w:rPr>
              <w:fldChar w:fldCharType="separate"/>
            </w:r>
            <w:r w:rsidR="00A11BEC">
              <w:rPr>
                <w:rFonts w:asciiTheme="majorHAnsi" w:hAnsiTheme="majorHAnsi"/>
                <w:b/>
                <w:bCs/>
                <w:noProof/>
              </w:rPr>
              <w:t>1</w:t>
            </w:r>
            <w:r w:rsidRPr="00136F9D">
              <w:rPr>
                <w:rFonts w:asciiTheme="majorHAnsi" w:hAnsiTheme="majorHAnsi"/>
                <w:b/>
                <w:bCs/>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0DB8" w:rsidRDefault="00320DB8" w:rsidP="00126850">
      <w:pPr>
        <w:spacing w:line="240" w:lineRule="auto"/>
      </w:pPr>
      <w:r>
        <w:separator/>
      </w:r>
    </w:p>
  </w:footnote>
  <w:footnote w:type="continuationSeparator" w:id="0">
    <w:p w:rsidR="00320DB8" w:rsidRDefault="00320DB8" w:rsidP="0012685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765" w:rsidRPr="00A939CC" w:rsidRDefault="00751C03" w:rsidP="00751C03">
    <w:pPr>
      <w:spacing w:after="120" w:line="240" w:lineRule="auto"/>
      <w:jc w:val="center"/>
      <w:rPr>
        <w:rFonts w:ascii="Cambria" w:hAnsi="Cambria"/>
        <w:smallCaps/>
        <w:color w:val="0070C0"/>
        <w:sz w:val="50"/>
      </w:rPr>
    </w:pPr>
    <w:r w:rsidRPr="00A939CC">
      <w:rPr>
        <w:noProof/>
        <w:color w:val="0070C0"/>
        <w:lang w:eastAsia="pt-BR"/>
      </w:rPr>
      <w:drawing>
        <wp:anchor distT="0" distB="0" distL="114300" distR="114300" simplePos="0" relativeHeight="251661312" behindDoc="0" locked="0" layoutInCell="1" allowOverlap="1">
          <wp:simplePos x="0" y="0"/>
          <wp:positionH relativeFrom="margin">
            <wp:align>left</wp:align>
          </wp:positionH>
          <wp:positionV relativeFrom="paragraph">
            <wp:posOffset>-155575</wp:posOffset>
          </wp:positionV>
          <wp:extent cx="798195" cy="878205"/>
          <wp:effectExtent l="0" t="0" r="1905" b="0"/>
          <wp:wrapSquare wrapText="bothSides"/>
          <wp:docPr id="3" name="Imagem 3" descr="brasão - sem assina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 sem assinatur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8195" cy="878205"/>
                  </a:xfrm>
                  <a:prstGeom prst="rect">
                    <a:avLst/>
                  </a:prstGeom>
                  <a:noFill/>
                  <a:ln>
                    <a:noFill/>
                  </a:ln>
                </pic:spPr>
              </pic:pic>
            </a:graphicData>
          </a:graphic>
          <wp14:sizeRelH relativeFrom="page">
            <wp14:pctWidth>0</wp14:pctWidth>
          </wp14:sizeRelH>
          <wp14:sizeRelV relativeFrom="page">
            <wp14:pctHeight>0</wp14:pctHeight>
          </wp14:sizeRelV>
        </wp:anchor>
      </w:drawing>
    </w:r>
    <w:r w:rsidR="002F5765" w:rsidRPr="00A939CC">
      <w:rPr>
        <w:rFonts w:ascii="Cambria" w:hAnsi="Cambria"/>
        <w:smallCaps/>
        <w:color w:val="0070C0"/>
        <w:sz w:val="50"/>
      </w:rPr>
      <w:t>Câmara Municipal de Araraquara</w:t>
    </w:r>
  </w:p>
  <w:p w:rsidR="002F5765" w:rsidRPr="001E186C" w:rsidRDefault="00A939CC" w:rsidP="00751C03">
    <w:pPr>
      <w:spacing w:line="240" w:lineRule="auto"/>
      <w:jc w:val="center"/>
      <w:rPr>
        <w:rFonts w:ascii="Arial" w:hAnsi="Arial"/>
        <w:sz w:val="28"/>
        <w:szCs w:val="32"/>
      </w:rPr>
    </w:pPr>
    <w:r>
      <w:rPr>
        <w:rFonts w:ascii="Arial" w:hAnsi="Arial"/>
        <w:sz w:val="28"/>
        <w:szCs w:val="32"/>
      </w:rPr>
      <w:t xml:space="preserve">Comissão de </w:t>
    </w:r>
    <w:r w:rsidR="00F52668">
      <w:rPr>
        <w:rFonts w:ascii="Arial" w:hAnsi="Arial"/>
        <w:sz w:val="28"/>
        <w:szCs w:val="32"/>
      </w:rPr>
      <w:t>Tributação, Finanças e Orçamento</w:t>
    </w:r>
  </w:p>
  <w:p w:rsidR="002F5765" w:rsidRPr="00136F9D" w:rsidRDefault="002F5765">
    <w:pPr>
      <w:pStyle w:val="Cabealho"/>
      <w:rPr>
        <w:rFonts w:ascii="Calibri Light" w:hAnsi="Calibri Ligh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750FB"/>
    <w:multiLevelType w:val="hybridMultilevel"/>
    <w:tmpl w:val="FAB8F3C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660805D8"/>
    <w:multiLevelType w:val="hybridMultilevel"/>
    <w:tmpl w:val="41EA025E"/>
    <w:lvl w:ilvl="0" w:tplc="6610FEC4">
      <w:start w:val="1"/>
      <w:numFmt w:val="lowerLetter"/>
      <w:lvlText w:val="%1)"/>
      <w:lvlJc w:val="left"/>
      <w:pPr>
        <w:ind w:left="410" w:hanging="360"/>
      </w:pPr>
      <w:rPr>
        <w:rFonts w:hint="default"/>
      </w:rPr>
    </w:lvl>
    <w:lvl w:ilvl="1" w:tplc="04160019" w:tentative="1">
      <w:start w:val="1"/>
      <w:numFmt w:val="lowerLetter"/>
      <w:lvlText w:val="%2."/>
      <w:lvlJc w:val="left"/>
      <w:pPr>
        <w:ind w:left="1130" w:hanging="360"/>
      </w:pPr>
    </w:lvl>
    <w:lvl w:ilvl="2" w:tplc="0416001B" w:tentative="1">
      <w:start w:val="1"/>
      <w:numFmt w:val="lowerRoman"/>
      <w:lvlText w:val="%3."/>
      <w:lvlJc w:val="right"/>
      <w:pPr>
        <w:ind w:left="1850" w:hanging="180"/>
      </w:pPr>
    </w:lvl>
    <w:lvl w:ilvl="3" w:tplc="0416000F" w:tentative="1">
      <w:start w:val="1"/>
      <w:numFmt w:val="decimal"/>
      <w:lvlText w:val="%4."/>
      <w:lvlJc w:val="left"/>
      <w:pPr>
        <w:ind w:left="2570" w:hanging="360"/>
      </w:pPr>
    </w:lvl>
    <w:lvl w:ilvl="4" w:tplc="04160019" w:tentative="1">
      <w:start w:val="1"/>
      <w:numFmt w:val="lowerLetter"/>
      <w:lvlText w:val="%5."/>
      <w:lvlJc w:val="left"/>
      <w:pPr>
        <w:ind w:left="3290" w:hanging="360"/>
      </w:pPr>
    </w:lvl>
    <w:lvl w:ilvl="5" w:tplc="0416001B" w:tentative="1">
      <w:start w:val="1"/>
      <w:numFmt w:val="lowerRoman"/>
      <w:lvlText w:val="%6."/>
      <w:lvlJc w:val="right"/>
      <w:pPr>
        <w:ind w:left="4010" w:hanging="180"/>
      </w:pPr>
    </w:lvl>
    <w:lvl w:ilvl="6" w:tplc="0416000F" w:tentative="1">
      <w:start w:val="1"/>
      <w:numFmt w:val="decimal"/>
      <w:lvlText w:val="%7."/>
      <w:lvlJc w:val="left"/>
      <w:pPr>
        <w:ind w:left="4730" w:hanging="360"/>
      </w:pPr>
    </w:lvl>
    <w:lvl w:ilvl="7" w:tplc="04160019" w:tentative="1">
      <w:start w:val="1"/>
      <w:numFmt w:val="lowerLetter"/>
      <w:lvlText w:val="%8."/>
      <w:lvlJc w:val="left"/>
      <w:pPr>
        <w:ind w:left="5450" w:hanging="360"/>
      </w:pPr>
    </w:lvl>
    <w:lvl w:ilvl="8" w:tplc="0416001B" w:tentative="1">
      <w:start w:val="1"/>
      <w:numFmt w:val="lowerRoman"/>
      <w:lvlText w:val="%9."/>
      <w:lvlJc w:val="right"/>
      <w:pPr>
        <w:ind w:left="6170" w:hanging="180"/>
      </w:pPr>
    </w:lvl>
  </w:abstractNum>
  <w:abstractNum w:abstractNumId="2" w15:restartNumberingAfterBreak="0">
    <w:nsid w:val="6E451FD0"/>
    <w:multiLevelType w:val="hybridMultilevel"/>
    <w:tmpl w:val="3E84BF56"/>
    <w:lvl w:ilvl="0" w:tplc="0416000F">
      <w:start w:val="1"/>
      <w:numFmt w:val="decimal"/>
      <w:lvlText w:val="%1."/>
      <w:lvlJc w:val="left"/>
      <w:pPr>
        <w:ind w:left="770" w:hanging="360"/>
      </w:pPr>
    </w:lvl>
    <w:lvl w:ilvl="1" w:tplc="04160019" w:tentative="1">
      <w:start w:val="1"/>
      <w:numFmt w:val="lowerLetter"/>
      <w:lvlText w:val="%2."/>
      <w:lvlJc w:val="left"/>
      <w:pPr>
        <w:ind w:left="1490" w:hanging="360"/>
      </w:pPr>
    </w:lvl>
    <w:lvl w:ilvl="2" w:tplc="0416001B" w:tentative="1">
      <w:start w:val="1"/>
      <w:numFmt w:val="lowerRoman"/>
      <w:lvlText w:val="%3."/>
      <w:lvlJc w:val="right"/>
      <w:pPr>
        <w:ind w:left="2210" w:hanging="180"/>
      </w:pPr>
    </w:lvl>
    <w:lvl w:ilvl="3" w:tplc="0416000F" w:tentative="1">
      <w:start w:val="1"/>
      <w:numFmt w:val="decimal"/>
      <w:lvlText w:val="%4."/>
      <w:lvlJc w:val="left"/>
      <w:pPr>
        <w:ind w:left="2930" w:hanging="360"/>
      </w:pPr>
    </w:lvl>
    <w:lvl w:ilvl="4" w:tplc="04160019" w:tentative="1">
      <w:start w:val="1"/>
      <w:numFmt w:val="lowerLetter"/>
      <w:lvlText w:val="%5."/>
      <w:lvlJc w:val="left"/>
      <w:pPr>
        <w:ind w:left="3650" w:hanging="360"/>
      </w:pPr>
    </w:lvl>
    <w:lvl w:ilvl="5" w:tplc="0416001B" w:tentative="1">
      <w:start w:val="1"/>
      <w:numFmt w:val="lowerRoman"/>
      <w:lvlText w:val="%6."/>
      <w:lvlJc w:val="right"/>
      <w:pPr>
        <w:ind w:left="4370" w:hanging="180"/>
      </w:pPr>
    </w:lvl>
    <w:lvl w:ilvl="6" w:tplc="0416000F" w:tentative="1">
      <w:start w:val="1"/>
      <w:numFmt w:val="decimal"/>
      <w:lvlText w:val="%7."/>
      <w:lvlJc w:val="left"/>
      <w:pPr>
        <w:ind w:left="5090" w:hanging="360"/>
      </w:pPr>
    </w:lvl>
    <w:lvl w:ilvl="7" w:tplc="04160019" w:tentative="1">
      <w:start w:val="1"/>
      <w:numFmt w:val="lowerLetter"/>
      <w:lvlText w:val="%8."/>
      <w:lvlJc w:val="left"/>
      <w:pPr>
        <w:ind w:left="5810" w:hanging="360"/>
      </w:pPr>
    </w:lvl>
    <w:lvl w:ilvl="8" w:tplc="0416001B" w:tentative="1">
      <w:start w:val="1"/>
      <w:numFmt w:val="lowerRoman"/>
      <w:lvlText w:val="%9."/>
      <w:lvlJc w:val="right"/>
      <w:pPr>
        <w:ind w:left="653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52D"/>
    <w:rsid w:val="0000107A"/>
    <w:rsid w:val="000022A6"/>
    <w:rsid w:val="000031AE"/>
    <w:rsid w:val="000175A6"/>
    <w:rsid w:val="000233B5"/>
    <w:rsid w:val="00024445"/>
    <w:rsid w:val="00031A6A"/>
    <w:rsid w:val="00037AD0"/>
    <w:rsid w:val="000430CE"/>
    <w:rsid w:val="000463D4"/>
    <w:rsid w:val="000477D9"/>
    <w:rsid w:val="00055EFF"/>
    <w:rsid w:val="000745D9"/>
    <w:rsid w:val="000805FE"/>
    <w:rsid w:val="00085AB3"/>
    <w:rsid w:val="0009552F"/>
    <w:rsid w:val="000A3863"/>
    <w:rsid w:val="000B0F87"/>
    <w:rsid w:val="000B3DCA"/>
    <w:rsid w:val="000B604E"/>
    <w:rsid w:val="000B74D3"/>
    <w:rsid w:val="000C5E7B"/>
    <w:rsid w:val="000D29BF"/>
    <w:rsid w:val="000D3138"/>
    <w:rsid w:val="000D6E02"/>
    <w:rsid w:val="000E4448"/>
    <w:rsid w:val="000F3FE4"/>
    <w:rsid w:val="00103D27"/>
    <w:rsid w:val="00110688"/>
    <w:rsid w:val="001108EC"/>
    <w:rsid w:val="00112AE8"/>
    <w:rsid w:val="0012203E"/>
    <w:rsid w:val="00125F89"/>
    <w:rsid w:val="00126850"/>
    <w:rsid w:val="0013543B"/>
    <w:rsid w:val="001362F6"/>
    <w:rsid w:val="00136F9D"/>
    <w:rsid w:val="00142621"/>
    <w:rsid w:val="001432A3"/>
    <w:rsid w:val="001545AF"/>
    <w:rsid w:val="00166BC6"/>
    <w:rsid w:val="0017202C"/>
    <w:rsid w:val="00172DCA"/>
    <w:rsid w:val="00173F4C"/>
    <w:rsid w:val="00176546"/>
    <w:rsid w:val="001766DC"/>
    <w:rsid w:val="00185DF4"/>
    <w:rsid w:val="001915A0"/>
    <w:rsid w:val="001941A7"/>
    <w:rsid w:val="001A462F"/>
    <w:rsid w:val="001B1AA9"/>
    <w:rsid w:val="001C00A7"/>
    <w:rsid w:val="001D70B1"/>
    <w:rsid w:val="001E186C"/>
    <w:rsid w:val="001E7134"/>
    <w:rsid w:val="001F77BF"/>
    <w:rsid w:val="00204F41"/>
    <w:rsid w:val="002100B5"/>
    <w:rsid w:val="0021066F"/>
    <w:rsid w:val="00216529"/>
    <w:rsid w:val="00226348"/>
    <w:rsid w:val="0022698D"/>
    <w:rsid w:val="0023204E"/>
    <w:rsid w:val="002324EF"/>
    <w:rsid w:val="002347BC"/>
    <w:rsid w:val="00236FBB"/>
    <w:rsid w:val="0026535A"/>
    <w:rsid w:val="00272320"/>
    <w:rsid w:val="00274DAC"/>
    <w:rsid w:val="0028013F"/>
    <w:rsid w:val="00281A7C"/>
    <w:rsid w:val="002821BE"/>
    <w:rsid w:val="00294D7F"/>
    <w:rsid w:val="00296F4F"/>
    <w:rsid w:val="002A2CB1"/>
    <w:rsid w:val="002A51FB"/>
    <w:rsid w:val="002B0F5D"/>
    <w:rsid w:val="002B7337"/>
    <w:rsid w:val="002C324C"/>
    <w:rsid w:val="002C51EC"/>
    <w:rsid w:val="002C70A2"/>
    <w:rsid w:val="002D6FE2"/>
    <w:rsid w:val="002E2968"/>
    <w:rsid w:val="002E4C11"/>
    <w:rsid w:val="002E555F"/>
    <w:rsid w:val="002F2944"/>
    <w:rsid w:val="002F5765"/>
    <w:rsid w:val="002F5A90"/>
    <w:rsid w:val="003029A5"/>
    <w:rsid w:val="0030770A"/>
    <w:rsid w:val="00320DB8"/>
    <w:rsid w:val="00324875"/>
    <w:rsid w:val="003345C9"/>
    <w:rsid w:val="00344FD9"/>
    <w:rsid w:val="003535BF"/>
    <w:rsid w:val="003651BB"/>
    <w:rsid w:val="00375815"/>
    <w:rsid w:val="003765B5"/>
    <w:rsid w:val="00381BD9"/>
    <w:rsid w:val="003A6E53"/>
    <w:rsid w:val="003D339F"/>
    <w:rsid w:val="003E2A88"/>
    <w:rsid w:val="003E53DF"/>
    <w:rsid w:val="003F57F3"/>
    <w:rsid w:val="00403D90"/>
    <w:rsid w:val="00405402"/>
    <w:rsid w:val="004061D9"/>
    <w:rsid w:val="004107A7"/>
    <w:rsid w:val="00437607"/>
    <w:rsid w:val="00452481"/>
    <w:rsid w:val="00457314"/>
    <w:rsid w:val="00467A4B"/>
    <w:rsid w:val="0048193E"/>
    <w:rsid w:val="00487FA6"/>
    <w:rsid w:val="004B76A2"/>
    <w:rsid w:val="004C0464"/>
    <w:rsid w:val="004C08AB"/>
    <w:rsid w:val="004C21E4"/>
    <w:rsid w:val="004C2283"/>
    <w:rsid w:val="004C2425"/>
    <w:rsid w:val="004D7A1D"/>
    <w:rsid w:val="004E0809"/>
    <w:rsid w:val="004E1D74"/>
    <w:rsid w:val="004E4DB7"/>
    <w:rsid w:val="004F0A44"/>
    <w:rsid w:val="004F251B"/>
    <w:rsid w:val="004F3BA9"/>
    <w:rsid w:val="0050453B"/>
    <w:rsid w:val="0050743E"/>
    <w:rsid w:val="00520A83"/>
    <w:rsid w:val="00530438"/>
    <w:rsid w:val="005345CD"/>
    <w:rsid w:val="00543C84"/>
    <w:rsid w:val="005479AE"/>
    <w:rsid w:val="00552214"/>
    <w:rsid w:val="005574D6"/>
    <w:rsid w:val="00560F38"/>
    <w:rsid w:val="00563D96"/>
    <w:rsid w:val="005664DE"/>
    <w:rsid w:val="005676EF"/>
    <w:rsid w:val="00581D7A"/>
    <w:rsid w:val="00593A59"/>
    <w:rsid w:val="00593AB9"/>
    <w:rsid w:val="00597EFC"/>
    <w:rsid w:val="005A1737"/>
    <w:rsid w:val="005A48D1"/>
    <w:rsid w:val="005A55EA"/>
    <w:rsid w:val="005A5C82"/>
    <w:rsid w:val="005C0AD2"/>
    <w:rsid w:val="005C6FFB"/>
    <w:rsid w:val="005C7890"/>
    <w:rsid w:val="005D4CB8"/>
    <w:rsid w:val="005E41CD"/>
    <w:rsid w:val="005E56F1"/>
    <w:rsid w:val="005E5D0B"/>
    <w:rsid w:val="005E689B"/>
    <w:rsid w:val="005E6CA5"/>
    <w:rsid w:val="005F47F9"/>
    <w:rsid w:val="005F4B2B"/>
    <w:rsid w:val="005F4BA3"/>
    <w:rsid w:val="005F6B3E"/>
    <w:rsid w:val="006112CC"/>
    <w:rsid w:val="00624A5E"/>
    <w:rsid w:val="00625E87"/>
    <w:rsid w:val="006302CD"/>
    <w:rsid w:val="006338C7"/>
    <w:rsid w:val="00634197"/>
    <w:rsid w:val="0063523E"/>
    <w:rsid w:val="00635F14"/>
    <w:rsid w:val="00642028"/>
    <w:rsid w:val="00646022"/>
    <w:rsid w:val="006578A9"/>
    <w:rsid w:val="0066306B"/>
    <w:rsid w:val="00663FFB"/>
    <w:rsid w:val="006768B7"/>
    <w:rsid w:val="00690A1F"/>
    <w:rsid w:val="006A2506"/>
    <w:rsid w:val="006B2547"/>
    <w:rsid w:val="006B6B54"/>
    <w:rsid w:val="006D1A6E"/>
    <w:rsid w:val="006D3056"/>
    <w:rsid w:val="006D397C"/>
    <w:rsid w:val="006D7CD7"/>
    <w:rsid w:val="006E0481"/>
    <w:rsid w:val="006E796D"/>
    <w:rsid w:val="006F61D2"/>
    <w:rsid w:val="006F75E9"/>
    <w:rsid w:val="00705666"/>
    <w:rsid w:val="00707BD9"/>
    <w:rsid w:val="00714AE4"/>
    <w:rsid w:val="0072570A"/>
    <w:rsid w:val="007418D3"/>
    <w:rsid w:val="00751C03"/>
    <w:rsid w:val="00756229"/>
    <w:rsid w:val="00760CB5"/>
    <w:rsid w:val="007622D2"/>
    <w:rsid w:val="00781B87"/>
    <w:rsid w:val="00785355"/>
    <w:rsid w:val="00796FD3"/>
    <w:rsid w:val="007B4EDA"/>
    <w:rsid w:val="007D3E59"/>
    <w:rsid w:val="007D7A18"/>
    <w:rsid w:val="0080024E"/>
    <w:rsid w:val="00801A34"/>
    <w:rsid w:val="00807F5B"/>
    <w:rsid w:val="00814615"/>
    <w:rsid w:val="00814DC5"/>
    <w:rsid w:val="0082212A"/>
    <w:rsid w:val="00852AF6"/>
    <w:rsid w:val="00857BAF"/>
    <w:rsid w:val="00870902"/>
    <w:rsid w:val="00871077"/>
    <w:rsid w:val="008757C1"/>
    <w:rsid w:val="00877BAE"/>
    <w:rsid w:val="00887917"/>
    <w:rsid w:val="0089403A"/>
    <w:rsid w:val="008A3CA1"/>
    <w:rsid w:val="008B56CB"/>
    <w:rsid w:val="008B7176"/>
    <w:rsid w:val="008C5E36"/>
    <w:rsid w:val="008D0FE4"/>
    <w:rsid w:val="008E32AE"/>
    <w:rsid w:val="008F46CF"/>
    <w:rsid w:val="00901D0B"/>
    <w:rsid w:val="00903CF9"/>
    <w:rsid w:val="00907FF0"/>
    <w:rsid w:val="00910FA0"/>
    <w:rsid w:val="00913F52"/>
    <w:rsid w:val="0091434E"/>
    <w:rsid w:val="0092056F"/>
    <w:rsid w:val="009223C5"/>
    <w:rsid w:val="009310B6"/>
    <w:rsid w:val="009341F0"/>
    <w:rsid w:val="00935B48"/>
    <w:rsid w:val="009435AA"/>
    <w:rsid w:val="0095295F"/>
    <w:rsid w:val="00952E6F"/>
    <w:rsid w:val="00955D7C"/>
    <w:rsid w:val="00961ED4"/>
    <w:rsid w:val="009657F7"/>
    <w:rsid w:val="00975847"/>
    <w:rsid w:val="00982852"/>
    <w:rsid w:val="009828FF"/>
    <w:rsid w:val="00983AD4"/>
    <w:rsid w:val="00987183"/>
    <w:rsid w:val="009903A3"/>
    <w:rsid w:val="00990AC7"/>
    <w:rsid w:val="00991221"/>
    <w:rsid w:val="00991F61"/>
    <w:rsid w:val="00994C6A"/>
    <w:rsid w:val="009A48EC"/>
    <w:rsid w:val="009A6ED0"/>
    <w:rsid w:val="009C0DAD"/>
    <w:rsid w:val="009C4410"/>
    <w:rsid w:val="009C5FA0"/>
    <w:rsid w:val="009C77A1"/>
    <w:rsid w:val="009D2F70"/>
    <w:rsid w:val="009F0025"/>
    <w:rsid w:val="009F28CB"/>
    <w:rsid w:val="00A00E7C"/>
    <w:rsid w:val="00A01D42"/>
    <w:rsid w:val="00A0766E"/>
    <w:rsid w:val="00A11BEC"/>
    <w:rsid w:val="00A16AEE"/>
    <w:rsid w:val="00A342B1"/>
    <w:rsid w:val="00A351A9"/>
    <w:rsid w:val="00A540E4"/>
    <w:rsid w:val="00A6784E"/>
    <w:rsid w:val="00A75CB6"/>
    <w:rsid w:val="00A75EC2"/>
    <w:rsid w:val="00A828F4"/>
    <w:rsid w:val="00A86C7B"/>
    <w:rsid w:val="00A939CC"/>
    <w:rsid w:val="00AA066E"/>
    <w:rsid w:val="00AA6B90"/>
    <w:rsid w:val="00AB1F68"/>
    <w:rsid w:val="00AB6B10"/>
    <w:rsid w:val="00AC217A"/>
    <w:rsid w:val="00AC4FB5"/>
    <w:rsid w:val="00AD4C29"/>
    <w:rsid w:val="00AE2A44"/>
    <w:rsid w:val="00AE79DA"/>
    <w:rsid w:val="00AF2DAA"/>
    <w:rsid w:val="00AF3D97"/>
    <w:rsid w:val="00AF560F"/>
    <w:rsid w:val="00AF6785"/>
    <w:rsid w:val="00B03915"/>
    <w:rsid w:val="00B11BE8"/>
    <w:rsid w:val="00B17E12"/>
    <w:rsid w:val="00B207CD"/>
    <w:rsid w:val="00B231F9"/>
    <w:rsid w:val="00B31E98"/>
    <w:rsid w:val="00B52D35"/>
    <w:rsid w:val="00B56353"/>
    <w:rsid w:val="00B57AFA"/>
    <w:rsid w:val="00B645B2"/>
    <w:rsid w:val="00B70FB6"/>
    <w:rsid w:val="00B80D48"/>
    <w:rsid w:val="00B87B27"/>
    <w:rsid w:val="00B92F72"/>
    <w:rsid w:val="00B9574E"/>
    <w:rsid w:val="00BB599F"/>
    <w:rsid w:val="00BC0DE9"/>
    <w:rsid w:val="00BD7ABC"/>
    <w:rsid w:val="00C01FE7"/>
    <w:rsid w:val="00C1199D"/>
    <w:rsid w:val="00C20CBF"/>
    <w:rsid w:val="00C2184B"/>
    <w:rsid w:val="00C670FA"/>
    <w:rsid w:val="00C67C79"/>
    <w:rsid w:val="00C71281"/>
    <w:rsid w:val="00C73F1C"/>
    <w:rsid w:val="00C74A18"/>
    <w:rsid w:val="00C753FA"/>
    <w:rsid w:val="00C766C1"/>
    <w:rsid w:val="00C77659"/>
    <w:rsid w:val="00C838B5"/>
    <w:rsid w:val="00C93D51"/>
    <w:rsid w:val="00CA3C0A"/>
    <w:rsid w:val="00CA6B5D"/>
    <w:rsid w:val="00CC4497"/>
    <w:rsid w:val="00CC4561"/>
    <w:rsid w:val="00CE2063"/>
    <w:rsid w:val="00CE362A"/>
    <w:rsid w:val="00CE4FE7"/>
    <w:rsid w:val="00CE67AD"/>
    <w:rsid w:val="00D01AF8"/>
    <w:rsid w:val="00D01AFB"/>
    <w:rsid w:val="00D11A28"/>
    <w:rsid w:val="00D11F9C"/>
    <w:rsid w:val="00D201B4"/>
    <w:rsid w:val="00D3315E"/>
    <w:rsid w:val="00D404CB"/>
    <w:rsid w:val="00D46F4C"/>
    <w:rsid w:val="00D637E5"/>
    <w:rsid w:val="00D73F1A"/>
    <w:rsid w:val="00D77189"/>
    <w:rsid w:val="00D914CF"/>
    <w:rsid w:val="00D94230"/>
    <w:rsid w:val="00DB085F"/>
    <w:rsid w:val="00DB3ADC"/>
    <w:rsid w:val="00DB50EC"/>
    <w:rsid w:val="00DD0E2F"/>
    <w:rsid w:val="00DD2377"/>
    <w:rsid w:val="00DD6CA2"/>
    <w:rsid w:val="00DD70EB"/>
    <w:rsid w:val="00DF1CCD"/>
    <w:rsid w:val="00E00389"/>
    <w:rsid w:val="00E00945"/>
    <w:rsid w:val="00E07B28"/>
    <w:rsid w:val="00E15CAA"/>
    <w:rsid w:val="00E30C44"/>
    <w:rsid w:val="00E32038"/>
    <w:rsid w:val="00E36C3D"/>
    <w:rsid w:val="00E40ADB"/>
    <w:rsid w:val="00E420A2"/>
    <w:rsid w:val="00E524C3"/>
    <w:rsid w:val="00E525B4"/>
    <w:rsid w:val="00E55328"/>
    <w:rsid w:val="00E64A3E"/>
    <w:rsid w:val="00E7174C"/>
    <w:rsid w:val="00E744E6"/>
    <w:rsid w:val="00E879BE"/>
    <w:rsid w:val="00E90A5C"/>
    <w:rsid w:val="00E91CB6"/>
    <w:rsid w:val="00E96629"/>
    <w:rsid w:val="00EA252D"/>
    <w:rsid w:val="00EB0DBA"/>
    <w:rsid w:val="00EB405C"/>
    <w:rsid w:val="00ED2CBE"/>
    <w:rsid w:val="00ED45DD"/>
    <w:rsid w:val="00ED5E38"/>
    <w:rsid w:val="00EE00AF"/>
    <w:rsid w:val="00EE1BB2"/>
    <w:rsid w:val="00EE2728"/>
    <w:rsid w:val="00EF2B79"/>
    <w:rsid w:val="00EF68B7"/>
    <w:rsid w:val="00F04CA2"/>
    <w:rsid w:val="00F269F6"/>
    <w:rsid w:val="00F26D6E"/>
    <w:rsid w:val="00F2707E"/>
    <w:rsid w:val="00F52668"/>
    <w:rsid w:val="00F53ED0"/>
    <w:rsid w:val="00F53F67"/>
    <w:rsid w:val="00F56763"/>
    <w:rsid w:val="00F70343"/>
    <w:rsid w:val="00F7081F"/>
    <w:rsid w:val="00F7218A"/>
    <w:rsid w:val="00F75089"/>
    <w:rsid w:val="00F80A59"/>
    <w:rsid w:val="00F86861"/>
    <w:rsid w:val="00F873AA"/>
    <w:rsid w:val="00F9102D"/>
    <w:rsid w:val="00F94CCF"/>
    <w:rsid w:val="00FA644F"/>
    <w:rsid w:val="00FB05AF"/>
    <w:rsid w:val="00FB0977"/>
    <w:rsid w:val="00FC4AFA"/>
    <w:rsid w:val="00FC5C51"/>
    <w:rsid w:val="00FD469B"/>
    <w:rsid w:val="00FE11D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3680ED4-5B03-4E66-9AC1-5E0BEC5FF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pt-BR"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066F"/>
  </w:style>
  <w:style w:type="paragraph" w:styleId="Ttulo1">
    <w:name w:val="heading 1"/>
    <w:basedOn w:val="Normal"/>
    <w:next w:val="Normal"/>
    <w:link w:val="Ttulo1Char"/>
    <w:uiPriority w:val="9"/>
    <w:qFormat/>
    <w:rsid w:val="00487FA6"/>
    <w:pPr>
      <w:keepNext/>
      <w:keepLines/>
      <w:spacing w:before="240"/>
      <w:outlineLvl w:val="0"/>
    </w:pPr>
    <w:rPr>
      <w:rFonts w:asciiTheme="majorHAnsi" w:eastAsiaTheme="majorEastAsia" w:hAnsiTheme="majorHAnsi" w:cstheme="majorBidi"/>
      <w:color w:val="4F81BD" w:themeColor="accent1"/>
      <w:sz w:val="40"/>
      <w:szCs w:val="32"/>
    </w:rPr>
  </w:style>
  <w:style w:type="paragraph" w:styleId="Ttulo2">
    <w:name w:val="heading 2"/>
    <w:basedOn w:val="Normal"/>
    <w:next w:val="Normal"/>
    <w:link w:val="Ttulo2Char"/>
    <w:uiPriority w:val="9"/>
    <w:unhideWhenUsed/>
    <w:qFormat/>
    <w:rsid w:val="000233B5"/>
    <w:pPr>
      <w:keepNext/>
      <w:keepLines/>
      <w:spacing w:before="40"/>
      <w:outlineLvl w:val="1"/>
    </w:pPr>
    <w:rPr>
      <w:rFonts w:asciiTheme="majorHAnsi" w:eastAsiaTheme="majorEastAsia" w:hAnsiTheme="majorHAnsi" w:cstheme="majorBidi"/>
      <w:color w:val="365F91" w:themeColor="accent1" w:themeShade="BF"/>
      <w:sz w:val="28"/>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Fontepargpadro"/>
    <w:uiPriority w:val="99"/>
    <w:semiHidden/>
    <w:unhideWhenUsed/>
    <w:rsid w:val="00A00E7C"/>
    <w:rPr>
      <w:sz w:val="16"/>
      <w:szCs w:val="16"/>
    </w:rPr>
  </w:style>
  <w:style w:type="paragraph" w:styleId="Textodecomentrio">
    <w:name w:val="annotation text"/>
    <w:basedOn w:val="Normal"/>
    <w:link w:val="TextodecomentrioChar"/>
    <w:uiPriority w:val="99"/>
    <w:semiHidden/>
    <w:unhideWhenUsed/>
    <w:rsid w:val="00A00E7C"/>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A00E7C"/>
    <w:rPr>
      <w:sz w:val="20"/>
      <w:szCs w:val="20"/>
    </w:rPr>
  </w:style>
  <w:style w:type="paragraph" w:styleId="Assuntodocomentrio">
    <w:name w:val="annotation subject"/>
    <w:basedOn w:val="Textodecomentrio"/>
    <w:next w:val="Textodecomentrio"/>
    <w:link w:val="AssuntodocomentrioChar"/>
    <w:uiPriority w:val="99"/>
    <w:semiHidden/>
    <w:unhideWhenUsed/>
    <w:rsid w:val="00A00E7C"/>
    <w:rPr>
      <w:b/>
      <w:bCs/>
    </w:rPr>
  </w:style>
  <w:style w:type="character" w:customStyle="1" w:styleId="AssuntodocomentrioChar">
    <w:name w:val="Assunto do comentário Char"/>
    <w:basedOn w:val="TextodecomentrioChar"/>
    <w:link w:val="Assuntodocomentrio"/>
    <w:uiPriority w:val="99"/>
    <w:semiHidden/>
    <w:rsid w:val="00A00E7C"/>
    <w:rPr>
      <w:b/>
      <w:bCs/>
      <w:sz w:val="20"/>
      <w:szCs w:val="20"/>
    </w:rPr>
  </w:style>
  <w:style w:type="paragraph" w:styleId="Textodebalo">
    <w:name w:val="Balloon Text"/>
    <w:basedOn w:val="Normal"/>
    <w:link w:val="TextodebaloChar"/>
    <w:uiPriority w:val="99"/>
    <w:semiHidden/>
    <w:unhideWhenUsed/>
    <w:rsid w:val="00A00E7C"/>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00E7C"/>
    <w:rPr>
      <w:rFonts w:ascii="Tahoma" w:hAnsi="Tahoma" w:cs="Tahoma"/>
      <w:sz w:val="16"/>
      <w:szCs w:val="16"/>
    </w:rPr>
  </w:style>
  <w:style w:type="table" w:styleId="Tabelacomgrade">
    <w:name w:val="Table Grid"/>
    <w:basedOn w:val="Tabelanormal"/>
    <w:uiPriority w:val="59"/>
    <w:rsid w:val="002D6FE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714AE4"/>
    <w:pPr>
      <w:ind w:left="720"/>
      <w:contextualSpacing/>
    </w:pPr>
  </w:style>
  <w:style w:type="character" w:customStyle="1" w:styleId="Ttulo1Char">
    <w:name w:val="Título 1 Char"/>
    <w:basedOn w:val="Fontepargpadro"/>
    <w:link w:val="Ttulo1"/>
    <w:uiPriority w:val="9"/>
    <w:rsid w:val="00487FA6"/>
    <w:rPr>
      <w:rFonts w:asciiTheme="majorHAnsi" w:eastAsiaTheme="majorEastAsia" w:hAnsiTheme="majorHAnsi" w:cstheme="majorBidi"/>
      <w:color w:val="4F81BD" w:themeColor="accent1"/>
      <w:sz w:val="40"/>
      <w:szCs w:val="32"/>
    </w:rPr>
  </w:style>
  <w:style w:type="character" w:customStyle="1" w:styleId="Ttulo2Char">
    <w:name w:val="Título 2 Char"/>
    <w:basedOn w:val="Fontepargpadro"/>
    <w:link w:val="Ttulo2"/>
    <w:uiPriority w:val="9"/>
    <w:rsid w:val="000233B5"/>
    <w:rPr>
      <w:rFonts w:asciiTheme="majorHAnsi" w:eastAsiaTheme="majorEastAsia" w:hAnsiTheme="majorHAnsi" w:cstheme="majorBidi"/>
      <w:color w:val="365F91" w:themeColor="accent1" w:themeShade="BF"/>
      <w:sz w:val="28"/>
      <w:szCs w:val="26"/>
    </w:rPr>
  </w:style>
  <w:style w:type="paragraph" w:styleId="Cabealho">
    <w:name w:val="header"/>
    <w:basedOn w:val="Normal"/>
    <w:link w:val="CabealhoChar"/>
    <w:uiPriority w:val="99"/>
    <w:unhideWhenUsed/>
    <w:rsid w:val="00126850"/>
    <w:pPr>
      <w:tabs>
        <w:tab w:val="center" w:pos="4252"/>
        <w:tab w:val="right" w:pos="8504"/>
      </w:tabs>
      <w:spacing w:line="240" w:lineRule="auto"/>
    </w:pPr>
  </w:style>
  <w:style w:type="character" w:customStyle="1" w:styleId="CabealhoChar">
    <w:name w:val="Cabeçalho Char"/>
    <w:basedOn w:val="Fontepargpadro"/>
    <w:link w:val="Cabealho"/>
    <w:uiPriority w:val="99"/>
    <w:rsid w:val="00126850"/>
  </w:style>
  <w:style w:type="paragraph" w:styleId="Rodap">
    <w:name w:val="footer"/>
    <w:basedOn w:val="Normal"/>
    <w:link w:val="RodapChar"/>
    <w:uiPriority w:val="99"/>
    <w:unhideWhenUsed/>
    <w:rsid w:val="00126850"/>
    <w:pPr>
      <w:tabs>
        <w:tab w:val="center" w:pos="4252"/>
        <w:tab w:val="right" w:pos="8504"/>
      </w:tabs>
      <w:spacing w:line="240" w:lineRule="auto"/>
    </w:pPr>
  </w:style>
  <w:style w:type="character" w:customStyle="1" w:styleId="RodapChar">
    <w:name w:val="Rodapé Char"/>
    <w:basedOn w:val="Fontepargpadro"/>
    <w:link w:val="Rodap"/>
    <w:uiPriority w:val="99"/>
    <w:rsid w:val="00126850"/>
  </w:style>
  <w:style w:type="paragraph" w:styleId="CabealhodoSumrio">
    <w:name w:val="TOC Heading"/>
    <w:basedOn w:val="Ttulo1"/>
    <w:next w:val="Normal"/>
    <w:uiPriority w:val="39"/>
    <w:unhideWhenUsed/>
    <w:qFormat/>
    <w:rsid w:val="0028013F"/>
    <w:pPr>
      <w:spacing w:line="259" w:lineRule="auto"/>
      <w:outlineLvl w:val="9"/>
    </w:pPr>
    <w:rPr>
      <w:b/>
      <w:color w:val="365F91" w:themeColor="accent1" w:themeShade="BF"/>
      <w:lang w:eastAsia="pt-BR"/>
    </w:rPr>
  </w:style>
  <w:style w:type="paragraph" w:styleId="Sumrio1">
    <w:name w:val="toc 1"/>
    <w:basedOn w:val="Normal"/>
    <w:next w:val="Normal"/>
    <w:autoRedefine/>
    <w:uiPriority w:val="39"/>
    <w:unhideWhenUsed/>
    <w:rsid w:val="0028013F"/>
    <w:pPr>
      <w:tabs>
        <w:tab w:val="right" w:leader="dot" w:pos="9061"/>
      </w:tabs>
      <w:spacing w:after="100"/>
    </w:pPr>
    <w:rPr>
      <w:rFonts w:asciiTheme="majorHAnsi" w:hAnsiTheme="majorHAnsi"/>
      <w:noProof/>
      <w:sz w:val="32"/>
      <w:szCs w:val="32"/>
    </w:rPr>
  </w:style>
  <w:style w:type="paragraph" w:styleId="Sumrio2">
    <w:name w:val="toc 2"/>
    <w:basedOn w:val="Normal"/>
    <w:next w:val="Normal"/>
    <w:autoRedefine/>
    <w:uiPriority w:val="39"/>
    <w:unhideWhenUsed/>
    <w:rsid w:val="0028013F"/>
    <w:pPr>
      <w:spacing w:after="100"/>
      <w:ind w:left="240"/>
    </w:pPr>
  </w:style>
  <w:style w:type="character" w:styleId="Hyperlink">
    <w:name w:val="Hyperlink"/>
    <w:basedOn w:val="Fontepargpadro"/>
    <w:uiPriority w:val="99"/>
    <w:unhideWhenUsed/>
    <w:rsid w:val="0028013F"/>
    <w:rPr>
      <w:color w:val="0000FF" w:themeColor="hyperlink"/>
      <w:u w:val="single"/>
    </w:rPr>
  </w:style>
  <w:style w:type="character" w:customStyle="1" w:styleId="Estilo1">
    <w:name w:val="Estilo1"/>
    <w:basedOn w:val="Fontepargpadro"/>
    <w:uiPriority w:val="1"/>
    <w:qFormat/>
    <w:rsid w:val="000233B5"/>
    <w:rPr>
      <w:rFonts w:ascii="Cambria" w:hAnsi="Cambria"/>
      <w:b/>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6149">
      <w:bodyDiv w:val="1"/>
      <w:marLeft w:val="0"/>
      <w:marRight w:val="0"/>
      <w:marTop w:val="0"/>
      <w:marBottom w:val="0"/>
      <w:divBdr>
        <w:top w:val="none" w:sz="0" w:space="0" w:color="auto"/>
        <w:left w:val="none" w:sz="0" w:space="0" w:color="auto"/>
        <w:bottom w:val="none" w:sz="0" w:space="0" w:color="auto"/>
        <w:right w:val="none" w:sz="0" w:space="0" w:color="auto"/>
      </w:divBdr>
    </w:div>
    <w:div w:id="104231868">
      <w:bodyDiv w:val="1"/>
      <w:marLeft w:val="0"/>
      <w:marRight w:val="0"/>
      <w:marTop w:val="0"/>
      <w:marBottom w:val="0"/>
      <w:divBdr>
        <w:top w:val="none" w:sz="0" w:space="0" w:color="auto"/>
        <w:left w:val="none" w:sz="0" w:space="0" w:color="auto"/>
        <w:bottom w:val="none" w:sz="0" w:space="0" w:color="auto"/>
        <w:right w:val="none" w:sz="0" w:space="0" w:color="auto"/>
      </w:divBdr>
    </w:div>
    <w:div w:id="174467898">
      <w:bodyDiv w:val="1"/>
      <w:marLeft w:val="0"/>
      <w:marRight w:val="0"/>
      <w:marTop w:val="0"/>
      <w:marBottom w:val="0"/>
      <w:divBdr>
        <w:top w:val="none" w:sz="0" w:space="0" w:color="auto"/>
        <w:left w:val="none" w:sz="0" w:space="0" w:color="auto"/>
        <w:bottom w:val="none" w:sz="0" w:space="0" w:color="auto"/>
        <w:right w:val="none" w:sz="0" w:space="0" w:color="auto"/>
      </w:divBdr>
    </w:div>
    <w:div w:id="200898174">
      <w:bodyDiv w:val="1"/>
      <w:marLeft w:val="0"/>
      <w:marRight w:val="0"/>
      <w:marTop w:val="0"/>
      <w:marBottom w:val="0"/>
      <w:divBdr>
        <w:top w:val="none" w:sz="0" w:space="0" w:color="auto"/>
        <w:left w:val="none" w:sz="0" w:space="0" w:color="auto"/>
        <w:bottom w:val="none" w:sz="0" w:space="0" w:color="auto"/>
        <w:right w:val="none" w:sz="0" w:space="0" w:color="auto"/>
      </w:divBdr>
    </w:div>
    <w:div w:id="403188365">
      <w:bodyDiv w:val="1"/>
      <w:marLeft w:val="0"/>
      <w:marRight w:val="0"/>
      <w:marTop w:val="0"/>
      <w:marBottom w:val="0"/>
      <w:divBdr>
        <w:top w:val="none" w:sz="0" w:space="0" w:color="auto"/>
        <w:left w:val="none" w:sz="0" w:space="0" w:color="auto"/>
        <w:bottom w:val="none" w:sz="0" w:space="0" w:color="auto"/>
        <w:right w:val="none" w:sz="0" w:space="0" w:color="auto"/>
      </w:divBdr>
    </w:div>
    <w:div w:id="431978333">
      <w:bodyDiv w:val="1"/>
      <w:marLeft w:val="0"/>
      <w:marRight w:val="0"/>
      <w:marTop w:val="0"/>
      <w:marBottom w:val="0"/>
      <w:divBdr>
        <w:top w:val="none" w:sz="0" w:space="0" w:color="auto"/>
        <w:left w:val="none" w:sz="0" w:space="0" w:color="auto"/>
        <w:bottom w:val="none" w:sz="0" w:space="0" w:color="auto"/>
        <w:right w:val="none" w:sz="0" w:space="0" w:color="auto"/>
      </w:divBdr>
    </w:div>
    <w:div w:id="585576469">
      <w:bodyDiv w:val="1"/>
      <w:marLeft w:val="0"/>
      <w:marRight w:val="0"/>
      <w:marTop w:val="0"/>
      <w:marBottom w:val="0"/>
      <w:divBdr>
        <w:top w:val="none" w:sz="0" w:space="0" w:color="auto"/>
        <w:left w:val="none" w:sz="0" w:space="0" w:color="auto"/>
        <w:bottom w:val="none" w:sz="0" w:space="0" w:color="auto"/>
        <w:right w:val="none" w:sz="0" w:space="0" w:color="auto"/>
      </w:divBdr>
    </w:div>
    <w:div w:id="610086556">
      <w:bodyDiv w:val="1"/>
      <w:marLeft w:val="0"/>
      <w:marRight w:val="0"/>
      <w:marTop w:val="0"/>
      <w:marBottom w:val="0"/>
      <w:divBdr>
        <w:top w:val="none" w:sz="0" w:space="0" w:color="auto"/>
        <w:left w:val="none" w:sz="0" w:space="0" w:color="auto"/>
        <w:bottom w:val="none" w:sz="0" w:space="0" w:color="auto"/>
        <w:right w:val="none" w:sz="0" w:space="0" w:color="auto"/>
      </w:divBdr>
    </w:div>
    <w:div w:id="775559082">
      <w:bodyDiv w:val="1"/>
      <w:marLeft w:val="0"/>
      <w:marRight w:val="0"/>
      <w:marTop w:val="0"/>
      <w:marBottom w:val="0"/>
      <w:divBdr>
        <w:top w:val="none" w:sz="0" w:space="0" w:color="auto"/>
        <w:left w:val="none" w:sz="0" w:space="0" w:color="auto"/>
        <w:bottom w:val="none" w:sz="0" w:space="0" w:color="auto"/>
        <w:right w:val="none" w:sz="0" w:space="0" w:color="auto"/>
      </w:divBdr>
    </w:div>
    <w:div w:id="831604970">
      <w:bodyDiv w:val="1"/>
      <w:marLeft w:val="0"/>
      <w:marRight w:val="0"/>
      <w:marTop w:val="0"/>
      <w:marBottom w:val="0"/>
      <w:divBdr>
        <w:top w:val="none" w:sz="0" w:space="0" w:color="auto"/>
        <w:left w:val="none" w:sz="0" w:space="0" w:color="auto"/>
        <w:bottom w:val="none" w:sz="0" w:space="0" w:color="auto"/>
        <w:right w:val="none" w:sz="0" w:space="0" w:color="auto"/>
      </w:divBdr>
    </w:div>
    <w:div w:id="847912853">
      <w:bodyDiv w:val="1"/>
      <w:marLeft w:val="0"/>
      <w:marRight w:val="0"/>
      <w:marTop w:val="0"/>
      <w:marBottom w:val="0"/>
      <w:divBdr>
        <w:top w:val="none" w:sz="0" w:space="0" w:color="auto"/>
        <w:left w:val="none" w:sz="0" w:space="0" w:color="auto"/>
        <w:bottom w:val="none" w:sz="0" w:space="0" w:color="auto"/>
        <w:right w:val="none" w:sz="0" w:space="0" w:color="auto"/>
      </w:divBdr>
    </w:div>
    <w:div w:id="878858945">
      <w:bodyDiv w:val="1"/>
      <w:marLeft w:val="0"/>
      <w:marRight w:val="0"/>
      <w:marTop w:val="0"/>
      <w:marBottom w:val="0"/>
      <w:divBdr>
        <w:top w:val="none" w:sz="0" w:space="0" w:color="auto"/>
        <w:left w:val="none" w:sz="0" w:space="0" w:color="auto"/>
        <w:bottom w:val="none" w:sz="0" w:space="0" w:color="auto"/>
        <w:right w:val="none" w:sz="0" w:space="0" w:color="auto"/>
      </w:divBdr>
    </w:div>
    <w:div w:id="1000081817">
      <w:bodyDiv w:val="1"/>
      <w:marLeft w:val="0"/>
      <w:marRight w:val="0"/>
      <w:marTop w:val="0"/>
      <w:marBottom w:val="0"/>
      <w:divBdr>
        <w:top w:val="none" w:sz="0" w:space="0" w:color="auto"/>
        <w:left w:val="none" w:sz="0" w:space="0" w:color="auto"/>
        <w:bottom w:val="none" w:sz="0" w:space="0" w:color="auto"/>
        <w:right w:val="none" w:sz="0" w:space="0" w:color="auto"/>
      </w:divBdr>
    </w:div>
    <w:div w:id="1013726556">
      <w:bodyDiv w:val="1"/>
      <w:marLeft w:val="0"/>
      <w:marRight w:val="0"/>
      <w:marTop w:val="0"/>
      <w:marBottom w:val="0"/>
      <w:divBdr>
        <w:top w:val="none" w:sz="0" w:space="0" w:color="auto"/>
        <w:left w:val="none" w:sz="0" w:space="0" w:color="auto"/>
        <w:bottom w:val="none" w:sz="0" w:space="0" w:color="auto"/>
        <w:right w:val="none" w:sz="0" w:space="0" w:color="auto"/>
      </w:divBdr>
    </w:div>
    <w:div w:id="1036463045">
      <w:bodyDiv w:val="1"/>
      <w:marLeft w:val="0"/>
      <w:marRight w:val="0"/>
      <w:marTop w:val="0"/>
      <w:marBottom w:val="0"/>
      <w:divBdr>
        <w:top w:val="none" w:sz="0" w:space="0" w:color="auto"/>
        <w:left w:val="none" w:sz="0" w:space="0" w:color="auto"/>
        <w:bottom w:val="none" w:sz="0" w:space="0" w:color="auto"/>
        <w:right w:val="none" w:sz="0" w:space="0" w:color="auto"/>
      </w:divBdr>
    </w:div>
    <w:div w:id="1079795004">
      <w:bodyDiv w:val="1"/>
      <w:marLeft w:val="0"/>
      <w:marRight w:val="0"/>
      <w:marTop w:val="0"/>
      <w:marBottom w:val="0"/>
      <w:divBdr>
        <w:top w:val="none" w:sz="0" w:space="0" w:color="auto"/>
        <w:left w:val="none" w:sz="0" w:space="0" w:color="auto"/>
        <w:bottom w:val="none" w:sz="0" w:space="0" w:color="auto"/>
        <w:right w:val="none" w:sz="0" w:space="0" w:color="auto"/>
      </w:divBdr>
    </w:div>
    <w:div w:id="1109859913">
      <w:bodyDiv w:val="1"/>
      <w:marLeft w:val="0"/>
      <w:marRight w:val="0"/>
      <w:marTop w:val="0"/>
      <w:marBottom w:val="0"/>
      <w:divBdr>
        <w:top w:val="none" w:sz="0" w:space="0" w:color="auto"/>
        <w:left w:val="none" w:sz="0" w:space="0" w:color="auto"/>
        <w:bottom w:val="none" w:sz="0" w:space="0" w:color="auto"/>
        <w:right w:val="none" w:sz="0" w:space="0" w:color="auto"/>
      </w:divBdr>
    </w:div>
    <w:div w:id="1118791396">
      <w:bodyDiv w:val="1"/>
      <w:marLeft w:val="0"/>
      <w:marRight w:val="0"/>
      <w:marTop w:val="0"/>
      <w:marBottom w:val="0"/>
      <w:divBdr>
        <w:top w:val="none" w:sz="0" w:space="0" w:color="auto"/>
        <w:left w:val="none" w:sz="0" w:space="0" w:color="auto"/>
        <w:bottom w:val="none" w:sz="0" w:space="0" w:color="auto"/>
        <w:right w:val="none" w:sz="0" w:space="0" w:color="auto"/>
      </w:divBdr>
    </w:div>
    <w:div w:id="1182167498">
      <w:bodyDiv w:val="1"/>
      <w:marLeft w:val="0"/>
      <w:marRight w:val="0"/>
      <w:marTop w:val="0"/>
      <w:marBottom w:val="0"/>
      <w:divBdr>
        <w:top w:val="none" w:sz="0" w:space="0" w:color="auto"/>
        <w:left w:val="none" w:sz="0" w:space="0" w:color="auto"/>
        <w:bottom w:val="none" w:sz="0" w:space="0" w:color="auto"/>
        <w:right w:val="none" w:sz="0" w:space="0" w:color="auto"/>
      </w:divBdr>
    </w:div>
    <w:div w:id="1215968370">
      <w:bodyDiv w:val="1"/>
      <w:marLeft w:val="0"/>
      <w:marRight w:val="0"/>
      <w:marTop w:val="0"/>
      <w:marBottom w:val="0"/>
      <w:divBdr>
        <w:top w:val="none" w:sz="0" w:space="0" w:color="auto"/>
        <w:left w:val="none" w:sz="0" w:space="0" w:color="auto"/>
        <w:bottom w:val="none" w:sz="0" w:space="0" w:color="auto"/>
        <w:right w:val="none" w:sz="0" w:space="0" w:color="auto"/>
      </w:divBdr>
    </w:div>
    <w:div w:id="1333029154">
      <w:bodyDiv w:val="1"/>
      <w:marLeft w:val="0"/>
      <w:marRight w:val="0"/>
      <w:marTop w:val="0"/>
      <w:marBottom w:val="0"/>
      <w:divBdr>
        <w:top w:val="none" w:sz="0" w:space="0" w:color="auto"/>
        <w:left w:val="none" w:sz="0" w:space="0" w:color="auto"/>
        <w:bottom w:val="none" w:sz="0" w:space="0" w:color="auto"/>
        <w:right w:val="none" w:sz="0" w:space="0" w:color="auto"/>
      </w:divBdr>
    </w:div>
    <w:div w:id="1360468742">
      <w:bodyDiv w:val="1"/>
      <w:marLeft w:val="0"/>
      <w:marRight w:val="0"/>
      <w:marTop w:val="0"/>
      <w:marBottom w:val="0"/>
      <w:divBdr>
        <w:top w:val="none" w:sz="0" w:space="0" w:color="auto"/>
        <w:left w:val="none" w:sz="0" w:space="0" w:color="auto"/>
        <w:bottom w:val="none" w:sz="0" w:space="0" w:color="auto"/>
        <w:right w:val="none" w:sz="0" w:space="0" w:color="auto"/>
      </w:divBdr>
    </w:div>
    <w:div w:id="1476528372">
      <w:bodyDiv w:val="1"/>
      <w:marLeft w:val="0"/>
      <w:marRight w:val="0"/>
      <w:marTop w:val="0"/>
      <w:marBottom w:val="0"/>
      <w:divBdr>
        <w:top w:val="none" w:sz="0" w:space="0" w:color="auto"/>
        <w:left w:val="none" w:sz="0" w:space="0" w:color="auto"/>
        <w:bottom w:val="none" w:sz="0" w:space="0" w:color="auto"/>
        <w:right w:val="none" w:sz="0" w:space="0" w:color="auto"/>
      </w:divBdr>
    </w:div>
    <w:div w:id="1532380776">
      <w:bodyDiv w:val="1"/>
      <w:marLeft w:val="0"/>
      <w:marRight w:val="0"/>
      <w:marTop w:val="0"/>
      <w:marBottom w:val="0"/>
      <w:divBdr>
        <w:top w:val="none" w:sz="0" w:space="0" w:color="auto"/>
        <w:left w:val="none" w:sz="0" w:space="0" w:color="auto"/>
        <w:bottom w:val="none" w:sz="0" w:space="0" w:color="auto"/>
        <w:right w:val="none" w:sz="0" w:space="0" w:color="auto"/>
      </w:divBdr>
    </w:div>
    <w:div w:id="1563446216">
      <w:bodyDiv w:val="1"/>
      <w:marLeft w:val="0"/>
      <w:marRight w:val="0"/>
      <w:marTop w:val="0"/>
      <w:marBottom w:val="0"/>
      <w:divBdr>
        <w:top w:val="none" w:sz="0" w:space="0" w:color="auto"/>
        <w:left w:val="none" w:sz="0" w:space="0" w:color="auto"/>
        <w:bottom w:val="none" w:sz="0" w:space="0" w:color="auto"/>
        <w:right w:val="none" w:sz="0" w:space="0" w:color="auto"/>
      </w:divBdr>
    </w:div>
    <w:div w:id="1570925605">
      <w:bodyDiv w:val="1"/>
      <w:marLeft w:val="0"/>
      <w:marRight w:val="0"/>
      <w:marTop w:val="0"/>
      <w:marBottom w:val="0"/>
      <w:divBdr>
        <w:top w:val="none" w:sz="0" w:space="0" w:color="auto"/>
        <w:left w:val="none" w:sz="0" w:space="0" w:color="auto"/>
        <w:bottom w:val="none" w:sz="0" w:space="0" w:color="auto"/>
        <w:right w:val="none" w:sz="0" w:space="0" w:color="auto"/>
      </w:divBdr>
    </w:div>
    <w:div w:id="1607998547">
      <w:bodyDiv w:val="1"/>
      <w:marLeft w:val="0"/>
      <w:marRight w:val="0"/>
      <w:marTop w:val="0"/>
      <w:marBottom w:val="0"/>
      <w:divBdr>
        <w:top w:val="none" w:sz="0" w:space="0" w:color="auto"/>
        <w:left w:val="none" w:sz="0" w:space="0" w:color="auto"/>
        <w:bottom w:val="none" w:sz="0" w:space="0" w:color="auto"/>
        <w:right w:val="none" w:sz="0" w:space="0" w:color="auto"/>
      </w:divBdr>
    </w:div>
    <w:div w:id="1739205024">
      <w:bodyDiv w:val="1"/>
      <w:marLeft w:val="0"/>
      <w:marRight w:val="0"/>
      <w:marTop w:val="0"/>
      <w:marBottom w:val="0"/>
      <w:divBdr>
        <w:top w:val="none" w:sz="0" w:space="0" w:color="auto"/>
        <w:left w:val="none" w:sz="0" w:space="0" w:color="auto"/>
        <w:bottom w:val="none" w:sz="0" w:space="0" w:color="auto"/>
        <w:right w:val="none" w:sz="0" w:space="0" w:color="auto"/>
      </w:divBdr>
    </w:div>
    <w:div w:id="1781534580">
      <w:bodyDiv w:val="1"/>
      <w:marLeft w:val="0"/>
      <w:marRight w:val="0"/>
      <w:marTop w:val="0"/>
      <w:marBottom w:val="0"/>
      <w:divBdr>
        <w:top w:val="none" w:sz="0" w:space="0" w:color="auto"/>
        <w:left w:val="none" w:sz="0" w:space="0" w:color="auto"/>
        <w:bottom w:val="none" w:sz="0" w:space="0" w:color="auto"/>
        <w:right w:val="none" w:sz="0" w:space="0" w:color="auto"/>
      </w:divBdr>
    </w:div>
    <w:div w:id="1840923227">
      <w:bodyDiv w:val="1"/>
      <w:marLeft w:val="0"/>
      <w:marRight w:val="0"/>
      <w:marTop w:val="0"/>
      <w:marBottom w:val="0"/>
      <w:divBdr>
        <w:top w:val="none" w:sz="0" w:space="0" w:color="auto"/>
        <w:left w:val="none" w:sz="0" w:space="0" w:color="auto"/>
        <w:bottom w:val="none" w:sz="0" w:space="0" w:color="auto"/>
        <w:right w:val="none" w:sz="0" w:space="0" w:color="auto"/>
      </w:divBdr>
    </w:div>
    <w:div w:id="2083602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18E8A2-BCED-4E75-9F1F-630AF9F6F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221</Words>
  <Characters>1199</Characters>
  <Application>Microsoft Office Word</Application>
  <DocSecurity>0</DocSecurity>
  <Lines>9</Lines>
  <Paragraphs>2</Paragraphs>
  <ScaleCrop>false</ScaleCrop>
  <HeadingPairs>
    <vt:vector size="4" baseType="variant">
      <vt:variant>
        <vt:lpstr>Título</vt:lpstr>
      </vt:variant>
      <vt:variant>
        <vt:i4>1</vt:i4>
      </vt:variant>
      <vt:variant>
        <vt:lpstr>Títulos</vt:lpstr>
      </vt:variant>
      <vt:variant>
        <vt:i4>4</vt:i4>
      </vt:variant>
    </vt:vector>
  </HeadingPairs>
  <TitlesOfParts>
    <vt:vector size="5" baseType="lpstr">
      <vt:lpstr/>
      <vt:lpstr>Processo nº $DOCUMENTOTRAMITEPROCESSO$</vt:lpstr>
      <vt:lpstr>$DOCUMENTOTRAMITEDOCUMENTO$</vt:lpstr>
      <vt:lpstr>Processo nº $DOCUMENTOTRAMITEPROCESSO$</vt:lpstr>
      <vt:lpstr>$DOCUMENTOTRAMITEDOCUMENTO$</vt:lpstr>
    </vt:vector>
  </TitlesOfParts>
  <Company/>
  <LinksUpToDate>false</LinksUpToDate>
  <CharactersWithSpaces>1418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DLOM</dc:creator>
  <cp:lastModifiedBy>Valdemar M. Neto Mendonça</cp:lastModifiedBy>
  <cp:revision>5</cp:revision>
  <cp:lastPrinted>2018-06-08T17:01:00Z</cp:lastPrinted>
  <dcterms:created xsi:type="dcterms:W3CDTF">2019-01-29T17:16:00Z</dcterms:created>
  <dcterms:modified xsi:type="dcterms:W3CDTF">2019-07-11T22:40:00Z</dcterms:modified>
</cp:coreProperties>
</file>