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231/2019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298/2019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R$ 44.500,00 (quarenta e quatro mil e quinhentos reais), para a realização de campanhas educativas de trânsito,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22262B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D97" w:rsidRDefault="00EC6D97" w:rsidP="00126850">
      <w:pPr>
        <w:spacing w:line="240" w:lineRule="auto"/>
      </w:pPr>
      <w:r>
        <w:separator/>
      </w:r>
    </w:p>
  </w:endnote>
  <w:endnote w:type="continuationSeparator" w:id="0">
    <w:p w:rsidR="00EC6D97" w:rsidRDefault="00EC6D9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262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2262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D97" w:rsidRDefault="00EC6D97" w:rsidP="00126850">
      <w:pPr>
        <w:spacing w:line="240" w:lineRule="auto"/>
      </w:pPr>
      <w:r>
        <w:separator/>
      </w:r>
    </w:p>
  </w:footnote>
  <w:footnote w:type="continuationSeparator" w:id="0">
    <w:p w:rsidR="00EC6D97" w:rsidRDefault="00EC6D9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262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C6D97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29378-7FC2-4AC6-BA71-74C5453D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2019-07-11T22:31:00Z</dcterms:modified>
</cp:coreProperties>
</file>