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232/2019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299/2019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R$ 90.000,00 (noventa mil reais), para a reforma do Teatro Municipal e do Palacete das Rosas,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AD7FE0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E6" w:rsidRDefault="00193DE6" w:rsidP="00126850">
      <w:pPr>
        <w:spacing w:line="240" w:lineRule="auto"/>
      </w:pPr>
      <w:r>
        <w:separator/>
      </w:r>
    </w:p>
  </w:endnote>
  <w:endnote w:type="continuationSeparator" w:id="0">
    <w:p w:rsidR="00193DE6" w:rsidRDefault="00193DE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D7FE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D7FE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E6" w:rsidRDefault="00193DE6" w:rsidP="00126850">
      <w:pPr>
        <w:spacing w:line="240" w:lineRule="auto"/>
      </w:pPr>
      <w:r>
        <w:separator/>
      </w:r>
    </w:p>
  </w:footnote>
  <w:footnote w:type="continuationSeparator" w:id="0">
    <w:p w:rsidR="00193DE6" w:rsidRDefault="00193DE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3DE6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D7FE0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1206-B042-4458-B7D2-10448C0C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2019-07-11T22:34:00Z</dcterms:modified>
</cp:coreProperties>
</file>