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B5A4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B5A4E">
        <w:rPr>
          <w:rFonts w:ascii="Tahoma" w:hAnsi="Tahoma" w:cs="Tahoma"/>
          <w:b/>
          <w:sz w:val="32"/>
          <w:szCs w:val="32"/>
          <w:u w:val="single"/>
        </w:rPr>
        <w:t>196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5A4E">
        <w:rPr>
          <w:rFonts w:ascii="Tahoma" w:hAnsi="Tahoma" w:cs="Tahoma"/>
          <w:b/>
          <w:sz w:val="32"/>
          <w:szCs w:val="32"/>
          <w:u w:val="single"/>
        </w:rPr>
        <w:t>218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5A4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B5A4E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3B5A4E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3B5A4E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3B5A4E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5A4E" w:rsidRP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A4E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A4E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3B5A4E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3B5A4E">
        <w:rPr>
          <w:rFonts w:ascii="Calibri" w:hAnsi="Calibri" w:cs="Calibri"/>
          <w:sz w:val="24"/>
          <w:szCs w:val="22"/>
        </w:rPr>
        <w:t>special, até o limite de R$ 3.352.758,00 (três milhões, tr</w:t>
      </w:r>
      <w:r>
        <w:rPr>
          <w:rFonts w:ascii="Calibri" w:hAnsi="Calibri" w:cs="Calibri"/>
          <w:sz w:val="24"/>
          <w:szCs w:val="22"/>
        </w:rPr>
        <w:t>ezentos e cinquenta e dois mil,</w:t>
      </w:r>
      <w:r w:rsidRPr="003B5A4E">
        <w:rPr>
          <w:rFonts w:ascii="Calibri" w:hAnsi="Calibri" w:cs="Calibri"/>
          <w:sz w:val="24"/>
          <w:szCs w:val="22"/>
        </w:rPr>
        <w:t xml:space="preserve"> setecentos e cinquenta e oito reais), referente à prorrogação do contrato de empresa especializada para prestação de serviços de limpeza, manutenção e conservação predial, materiais para limpeza e higiene, máquinas e equipamentos apropriados ao objeto, incluindo a coleta de resíduo interno e externo das unidades que fazem parte da Secretaria Municipal da Educação, conforme demonstrativo abaixo:</w:t>
      </w:r>
    </w:p>
    <w:p w:rsid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4401"/>
        <w:gridCol w:w="427"/>
        <w:gridCol w:w="1701"/>
      </w:tblGrid>
      <w:tr w:rsidR="003B5A4E" w:rsidRPr="003B5A4E" w:rsidTr="000244BD">
        <w:trPr>
          <w:trHeight w:val="29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B5A4E" w:rsidRPr="003B5A4E" w:rsidTr="000244BD">
        <w:trPr>
          <w:trHeight w:val="2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12.122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12.122.0015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12.122.0015.2.033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Administração das Unidades Escolares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70.000,00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B5A4E">
              <w:rPr>
                <w:rFonts w:ascii="Calibri" w:hAnsi="Calibri" w:cs="Calibri"/>
                <w:bCs/>
                <w:sz w:val="24"/>
                <w:szCs w:val="24"/>
              </w:rPr>
              <w:t>2.000.000,00</w:t>
            </w: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2.000.000,00</w:t>
            </w:r>
          </w:p>
        </w:tc>
      </w:tr>
      <w:tr w:rsidR="003B5A4E" w:rsidRPr="003B5A4E" w:rsidTr="000244BD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rPr>
          <w:trHeight w:val="2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B5A4E" w:rsidRPr="003B5A4E" w:rsidTr="000244BD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1.252.758,00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1.252.758,00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12.366.0021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12.366.0021.2.024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30.000,00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A4E" w:rsidRP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A4E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A4E">
        <w:rPr>
          <w:rFonts w:ascii="Calibri" w:hAnsi="Calibri" w:cs="Calibri"/>
          <w:sz w:val="24"/>
          <w:szCs w:val="22"/>
        </w:rPr>
        <w:t>O crédito autorizado no art. 1º desta lei será coberto com a anulação parcial da dotação orçamentária vigente e abaixo especificada:</w:t>
      </w:r>
    </w:p>
    <w:p w:rsid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4394"/>
        <w:gridCol w:w="425"/>
        <w:gridCol w:w="1703"/>
      </w:tblGrid>
      <w:tr w:rsidR="003B5A4E" w:rsidRPr="003B5A4E" w:rsidTr="000244BD">
        <w:trPr>
          <w:trHeight w:val="2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B5A4E" w:rsidRPr="003B5A4E" w:rsidTr="000244BD">
        <w:trPr>
          <w:trHeight w:val="27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Informatização da Educação (303)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B5A4E">
              <w:rPr>
                <w:rFonts w:ascii="Calibri" w:hAnsi="Calibri" w:cs="Calibri"/>
                <w:bCs/>
                <w:sz w:val="24"/>
                <w:szCs w:val="24"/>
              </w:rPr>
              <w:t>500.000,00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 w:cs="Calibri"/>
                <w:bCs/>
                <w:sz w:val="24"/>
                <w:szCs w:val="24"/>
              </w:rPr>
              <w:tab/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lastRenderedPageBreak/>
              <w:t>12.365.0016.2.047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Ressocialização Mulheres/Homens do Sistema Presidiário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47.320,00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47.320,00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Ressocialização Mulheres/Homens do Sistema Presidiário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18.500,00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18.500,00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SOS Escola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B5A4E">
              <w:rPr>
                <w:rFonts w:ascii="Calibri" w:hAnsi="Calibri" w:cs="Calibri"/>
                <w:bCs/>
                <w:sz w:val="24"/>
                <w:szCs w:val="24"/>
              </w:rPr>
              <w:t>150.000,00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Manutenção das Atividades Educação Infantil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390.000,00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390.000,00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lastRenderedPageBreak/>
              <w:t>12.365.0018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200.000,00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5 – Transferências e Convênios Federais - Vinculados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rPr>
          <w:trHeight w:val="27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12.361.020.2.048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Informatização da Educação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40.500,00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40.500,00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12.361.0067.2.047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11.700,00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11.700,00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  <w:tr w:rsidR="003B5A4E" w:rsidRPr="003B5A4E" w:rsidTr="000244BD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lastRenderedPageBreak/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3B5A4E" w:rsidRPr="003B5A4E" w:rsidTr="000244BD"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12.361.0067.2.046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SOS Escola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3B5A4E" w:rsidRPr="003B5A4E" w:rsidTr="000244BD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3B5A4E" w:rsidRPr="003B5A4E" w:rsidTr="000244BD"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01–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100.000,00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12.361.0018.2.044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190.000,00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190.000,00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5 – Transferências e Convênios Federais - Vinculados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02.10.04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</w:rPr>
              <w:t>FUNDEB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1.254.738,00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B5A4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 xml:space="preserve">OUTRO SERVIÇOS TERCEIROS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B5A4E">
              <w:rPr>
                <w:rFonts w:ascii="Calibri" w:hAnsi="Calibri"/>
                <w:color w:val="000000"/>
                <w:sz w:val="24"/>
                <w:szCs w:val="24"/>
              </w:rPr>
              <w:t>1.254.738,00</w:t>
            </w:r>
          </w:p>
        </w:tc>
      </w:tr>
      <w:tr w:rsidR="003B5A4E" w:rsidRPr="003B5A4E" w:rsidTr="000244BD">
        <w:tblPrEx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E" w:rsidRPr="003B5A4E" w:rsidRDefault="003B5A4E" w:rsidP="000244B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B5A4E">
              <w:rPr>
                <w:rFonts w:ascii="Calibri" w:hAnsi="Calibri"/>
                <w:sz w:val="24"/>
                <w:szCs w:val="24"/>
              </w:rPr>
              <w:t>2 – Transferências e Convênios Estaduais- Vinculados</w:t>
            </w:r>
          </w:p>
        </w:tc>
      </w:tr>
    </w:tbl>
    <w:p w:rsid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5A4E" w:rsidRP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3B5A4E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A4E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3B5A4E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B5A4E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3B5A4E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B5A4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B5A4E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5A4E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B5A4E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B5A4E" w:rsidRPr="00646520" w:rsidRDefault="003B5A4E" w:rsidP="003B5A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B5A4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B5A4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B5A4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5A4E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2019-06-18T14:35:00Z</dcterms:modified>
</cp:coreProperties>
</file>