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F78" w:rsidRDefault="00B91F78" w:rsidP="00857790">
      <w:pPr>
        <w:rPr>
          <w:rFonts w:ascii="Calibri" w:eastAsia="Arial Unicode MS" w:hAnsi="Calibri" w:cs="Calibri"/>
          <w:b/>
          <w:sz w:val="24"/>
          <w:szCs w:val="24"/>
        </w:rPr>
      </w:pPr>
      <w:bookmarkStart w:id="0" w:name="_GoBack"/>
      <w:bookmarkEnd w:id="0"/>
    </w:p>
    <w:p w:rsidR="00857790" w:rsidRPr="00BE4DA8" w:rsidRDefault="00F51960" w:rsidP="00857790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33D8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E08F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758B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1C72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2BD1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0D53C4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8CB37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62A4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BAB3D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949D7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924CA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12BA7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4653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F5972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EB457F">
        <w:rPr>
          <w:rFonts w:ascii="Calibri" w:eastAsia="Arial Unicode MS" w:hAnsi="Calibri" w:cs="Calibri"/>
          <w:b/>
          <w:sz w:val="24"/>
          <w:szCs w:val="24"/>
        </w:rPr>
        <w:t>1</w:t>
      </w:r>
      <w:r w:rsidR="001950D5">
        <w:rPr>
          <w:rFonts w:ascii="Calibri" w:eastAsia="Arial Unicode MS" w:hAnsi="Calibri" w:cs="Calibri"/>
          <w:b/>
          <w:sz w:val="24"/>
          <w:szCs w:val="24"/>
        </w:rPr>
        <w:t>61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950D5">
        <w:rPr>
          <w:rFonts w:ascii="Calibri" w:eastAsia="Arial Unicode MS" w:hAnsi="Calibri" w:cs="Calibri"/>
          <w:sz w:val="24"/>
          <w:szCs w:val="24"/>
        </w:rPr>
        <w:t>06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DC4559">
        <w:rPr>
          <w:rFonts w:ascii="Calibri" w:eastAsia="Arial Unicode MS" w:hAnsi="Calibri" w:cs="Calibri"/>
          <w:sz w:val="24"/>
          <w:szCs w:val="24"/>
        </w:rPr>
        <w:t>junho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Pr="00BE4DA8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390779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6629CA" w:rsidRDefault="00275F8F" w:rsidP="006629CA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24517B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dispõe sobre a abertura de um Crédito Adicional </w:t>
      </w:r>
      <w:r w:rsidR="00EB72FC">
        <w:rPr>
          <w:rFonts w:ascii="Calibri" w:hAnsi="Calibri" w:cs="Calibri"/>
          <w:color w:val="000000"/>
          <w:sz w:val="24"/>
          <w:szCs w:val="24"/>
        </w:rPr>
        <w:t>Suplementar</w:t>
      </w:r>
      <w:r w:rsidR="00B51771">
        <w:rPr>
          <w:rFonts w:ascii="Calibri" w:hAnsi="Calibri" w:cs="Calibri"/>
          <w:sz w:val="24"/>
          <w:szCs w:val="24"/>
        </w:rPr>
        <w:t xml:space="preserve"> </w:t>
      </w:r>
      <w:r w:rsidR="003A57B0" w:rsidRPr="003A57B0">
        <w:rPr>
          <w:rFonts w:ascii="Calibri" w:hAnsi="Calibri" w:cs="Calibri"/>
          <w:sz w:val="24"/>
          <w:szCs w:val="24"/>
        </w:rPr>
        <w:t xml:space="preserve">até o limite </w:t>
      </w:r>
      <w:r w:rsidR="004462FD" w:rsidRPr="00732948">
        <w:rPr>
          <w:rFonts w:ascii="Calibri" w:hAnsi="Calibri" w:cs="Calibri"/>
          <w:sz w:val="24"/>
          <w:szCs w:val="24"/>
        </w:rPr>
        <w:t xml:space="preserve">de </w:t>
      </w:r>
      <w:r w:rsidR="000D7326" w:rsidRPr="000D7326">
        <w:rPr>
          <w:rFonts w:ascii="Calibri" w:hAnsi="Calibri" w:cs="Calibri"/>
          <w:bCs/>
          <w:sz w:val="24"/>
          <w:szCs w:val="24"/>
        </w:rPr>
        <w:t>R$ 565.700,00 (quinhentos e sessenta e cinco mil e setecentos reais), para atender despesas com a aquisição de c</w:t>
      </w:r>
      <w:r w:rsidR="000D7326">
        <w:rPr>
          <w:rFonts w:ascii="Calibri" w:hAnsi="Calibri" w:cs="Calibri"/>
          <w:bCs/>
          <w:sz w:val="24"/>
          <w:szCs w:val="24"/>
        </w:rPr>
        <w:t>âmeras de videomonitoramento e k</w:t>
      </w:r>
      <w:r w:rsidR="000D7326" w:rsidRPr="000D7326">
        <w:rPr>
          <w:rFonts w:ascii="Calibri" w:hAnsi="Calibri" w:cs="Calibri"/>
          <w:bCs/>
          <w:sz w:val="24"/>
          <w:szCs w:val="24"/>
        </w:rPr>
        <w:t>it</w:t>
      </w:r>
      <w:r w:rsidR="000D7326">
        <w:rPr>
          <w:rFonts w:ascii="Calibri" w:hAnsi="Calibri" w:cs="Calibri"/>
          <w:bCs/>
          <w:sz w:val="24"/>
          <w:szCs w:val="24"/>
        </w:rPr>
        <w:t>s</w:t>
      </w:r>
      <w:r w:rsidR="000D7326" w:rsidRPr="000D7326">
        <w:rPr>
          <w:rFonts w:ascii="Calibri" w:hAnsi="Calibri" w:cs="Calibri"/>
          <w:bCs/>
          <w:sz w:val="24"/>
          <w:szCs w:val="24"/>
        </w:rPr>
        <w:t xml:space="preserve"> de instalação</w:t>
      </w:r>
      <w:r w:rsidR="006629CA">
        <w:rPr>
          <w:rFonts w:ascii="Calibri" w:hAnsi="Calibri"/>
          <w:sz w:val="24"/>
          <w:szCs w:val="24"/>
        </w:rPr>
        <w:t>.</w:t>
      </w:r>
    </w:p>
    <w:p w:rsidR="006629CA" w:rsidRPr="00F4680E" w:rsidRDefault="001545B2" w:rsidP="00A92A93">
      <w:pPr>
        <w:spacing w:line="360" w:lineRule="auto"/>
        <w:ind w:firstLine="708"/>
        <w:jc w:val="both"/>
        <w:rPr>
          <w:rFonts w:ascii="Calibri" w:hAnsi="Calibri"/>
          <w:spacing w:val="-2"/>
          <w:sz w:val="24"/>
          <w:szCs w:val="24"/>
        </w:rPr>
      </w:pPr>
      <w:r w:rsidRPr="00F4680E">
        <w:rPr>
          <w:rFonts w:ascii="Calibri" w:hAnsi="Calibri"/>
          <w:spacing w:val="-2"/>
          <w:sz w:val="24"/>
          <w:szCs w:val="24"/>
        </w:rPr>
        <w:t>A abertura do</w:t>
      </w:r>
      <w:r w:rsidR="00840418" w:rsidRPr="00F4680E">
        <w:rPr>
          <w:rFonts w:ascii="Calibri" w:hAnsi="Calibri"/>
          <w:spacing w:val="-2"/>
          <w:sz w:val="24"/>
          <w:szCs w:val="24"/>
        </w:rPr>
        <w:t xml:space="preserve"> Crédito Suplementar em questão diz respeito à aquisição de 08 (oito</w:t>
      </w:r>
      <w:r w:rsidR="006B3CF2" w:rsidRPr="00F4680E">
        <w:rPr>
          <w:rFonts w:ascii="Calibri" w:hAnsi="Calibri"/>
          <w:spacing w:val="-2"/>
          <w:sz w:val="24"/>
          <w:szCs w:val="24"/>
        </w:rPr>
        <w:t xml:space="preserve">) câmeras do tipo </w:t>
      </w:r>
      <w:r w:rsidRPr="00F4680E">
        <w:rPr>
          <w:rFonts w:ascii="Calibri" w:hAnsi="Calibri"/>
          <w:spacing w:val="-2"/>
          <w:sz w:val="24"/>
          <w:szCs w:val="24"/>
        </w:rPr>
        <w:t>“</w:t>
      </w:r>
      <w:r w:rsidR="006B3CF2" w:rsidRPr="00F4680E">
        <w:rPr>
          <w:rFonts w:ascii="Calibri" w:hAnsi="Calibri"/>
          <w:spacing w:val="-2"/>
          <w:sz w:val="24"/>
          <w:szCs w:val="24"/>
        </w:rPr>
        <w:t>LPR IP</w:t>
      </w:r>
      <w:r w:rsidRPr="00F4680E">
        <w:rPr>
          <w:rFonts w:ascii="Calibri" w:hAnsi="Calibri"/>
          <w:spacing w:val="-2"/>
          <w:sz w:val="24"/>
          <w:szCs w:val="24"/>
        </w:rPr>
        <w:t>” -</w:t>
      </w:r>
      <w:r w:rsidR="006B3CF2" w:rsidRPr="00F4680E">
        <w:rPr>
          <w:rFonts w:ascii="Calibri" w:hAnsi="Calibri"/>
          <w:spacing w:val="-2"/>
          <w:sz w:val="24"/>
          <w:szCs w:val="24"/>
        </w:rPr>
        <w:t xml:space="preserve"> específ</w:t>
      </w:r>
      <w:r w:rsidR="00840418" w:rsidRPr="00F4680E">
        <w:rPr>
          <w:rFonts w:ascii="Calibri" w:hAnsi="Calibri"/>
          <w:spacing w:val="-2"/>
          <w:sz w:val="24"/>
          <w:szCs w:val="24"/>
        </w:rPr>
        <w:t>icas para leitura e reconhe</w:t>
      </w:r>
      <w:r w:rsidR="006B3CF2" w:rsidRPr="00F4680E">
        <w:rPr>
          <w:rFonts w:ascii="Calibri" w:hAnsi="Calibri"/>
          <w:spacing w:val="-2"/>
          <w:sz w:val="24"/>
          <w:szCs w:val="24"/>
        </w:rPr>
        <w:t xml:space="preserve">cimento de placas automotivas, juntamente com o </w:t>
      </w:r>
      <w:r w:rsidR="00840418" w:rsidRPr="00F4680E">
        <w:rPr>
          <w:rFonts w:ascii="Calibri" w:hAnsi="Calibri"/>
          <w:spacing w:val="-2"/>
          <w:sz w:val="24"/>
          <w:szCs w:val="24"/>
        </w:rPr>
        <w:t xml:space="preserve">conjunto de insumos </w:t>
      </w:r>
      <w:r w:rsidR="006B3CF2" w:rsidRPr="00F4680E">
        <w:rPr>
          <w:rFonts w:ascii="Calibri" w:hAnsi="Calibri"/>
          <w:spacing w:val="-2"/>
          <w:sz w:val="24"/>
          <w:szCs w:val="24"/>
        </w:rPr>
        <w:t xml:space="preserve">(kits) necessários para a sua instalação. </w:t>
      </w:r>
    </w:p>
    <w:p w:rsidR="00453456" w:rsidRDefault="00453456" w:rsidP="00A92A93">
      <w:pPr>
        <w:spacing w:line="360" w:lineRule="auto"/>
        <w:ind w:firstLine="70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 equipamento será mantido em quatro acessos à cidade (entradas e saídas), </w:t>
      </w:r>
      <w:r w:rsidR="00F4680E">
        <w:rPr>
          <w:rFonts w:ascii="Calibri" w:hAnsi="Calibri"/>
          <w:sz w:val="24"/>
          <w:szCs w:val="24"/>
        </w:rPr>
        <w:t xml:space="preserve">possibilitando </w:t>
      </w:r>
      <w:r>
        <w:rPr>
          <w:rFonts w:ascii="Calibri" w:hAnsi="Calibri"/>
          <w:sz w:val="24"/>
          <w:szCs w:val="24"/>
        </w:rPr>
        <w:t>o reconhecimento automático de placas veiculares</w:t>
      </w:r>
      <w:r w:rsidR="00F4680E">
        <w:rPr>
          <w:rFonts w:ascii="Calibri" w:hAnsi="Calibri"/>
          <w:sz w:val="24"/>
          <w:szCs w:val="24"/>
        </w:rPr>
        <w:t>,</w:t>
      </w:r>
      <w:r>
        <w:rPr>
          <w:rFonts w:ascii="Calibri" w:hAnsi="Calibri"/>
          <w:sz w:val="24"/>
          <w:szCs w:val="24"/>
        </w:rPr>
        <w:t xml:space="preserve"> de modo a permitir o registro e armazenamento dos veíc</w:t>
      </w:r>
      <w:r w:rsidR="00475D9A">
        <w:rPr>
          <w:rFonts w:ascii="Calibri" w:hAnsi="Calibri"/>
          <w:sz w:val="24"/>
          <w:szCs w:val="24"/>
        </w:rPr>
        <w:t>ulos que circulam nessas faixas, proporcionando rápido</w:t>
      </w:r>
      <w:r w:rsidR="00CE0D28">
        <w:rPr>
          <w:rFonts w:ascii="Calibri" w:hAnsi="Calibri"/>
          <w:sz w:val="24"/>
          <w:szCs w:val="24"/>
        </w:rPr>
        <w:t xml:space="preserve"> </w:t>
      </w:r>
      <w:r w:rsidR="00475D9A">
        <w:rPr>
          <w:rFonts w:ascii="Calibri" w:hAnsi="Calibri"/>
          <w:sz w:val="24"/>
          <w:szCs w:val="24"/>
        </w:rPr>
        <w:t xml:space="preserve">controle de tráfego, </w:t>
      </w:r>
      <w:r w:rsidR="008E7830">
        <w:rPr>
          <w:rFonts w:ascii="Calibri" w:hAnsi="Calibri"/>
          <w:sz w:val="24"/>
          <w:szCs w:val="24"/>
        </w:rPr>
        <w:t>análise da documentação dos</w:t>
      </w:r>
      <w:r>
        <w:rPr>
          <w:rFonts w:ascii="Calibri" w:hAnsi="Calibri"/>
          <w:sz w:val="24"/>
          <w:szCs w:val="24"/>
        </w:rPr>
        <w:t xml:space="preserve"> veículos, verificação de veículos roubados, furtados, procurados ou utilizados para prática de crimes</w:t>
      </w:r>
      <w:r w:rsidR="008E7830">
        <w:rPr>
          <w:rFonts w:ascii="Calibri" w:hAnsi="Calibri"/>
          <w:sz w:val="24"/>
          <w:szCs w:val="24"/>
        </w:rPr>
        <w:t xml:space="preserve">. </w:t>
      </w:r>
    </w:p>
    <w:p w:rsidR="00B51771" w:rsidRPr="00F4680E" w:rsidRDefault="00275F8F" w:rsidP="00F4680E">
      <w:pPr>
        <w:spacing w:before="120" w:after="120" w:line="360" w:lineRule="auto"/>
        <w:ind w:firstLine="709"/>
        <w:jc w:val="both"/>
        <w:rPr>
          <w:rFonts w:ascii="Calibri" w:hAnsi="Calibri" w:cs="Calibri"/>
          <w:spacing w:val="-2"/>
          <w:sz w:val="24"/>
          <w:szCs w:val="24"/>
        </w:rPr>
      </w:pPr>
      <w:r w:rsidRPr="00F4680E">
        <w:rPr>
          <w:rFonts w:ascii="Calibri" w:hAnsi="Calibri" w:cs="Calibri"/>
          <w:spacing w:val="-2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 xml:space="preserve">presente </w:t>
      </w:r>
      <w:r w:rsidRPr="00F4680E">
        <w:rPr>
          <w:rFonts w:ascii="Calibri" w:hAnsi="Calibri" w:cs="Calibri"/>
          <w:spacing w:val="-2"/>
          <w:sz w:val="24"/>
          <w:szCs w:val="24"/>
        </w:rPr>
        <w:t>propositura</w:t>
      </w:r>
      <w:r w:rsidR="00F4680E" w:rsidRPr="00F4680E">
        <w:rPr>
          <w:rFonts w:ascii="Calibri" w:hAnsi="Calibri" w:cs="Calibri"/>
          <w:spacing w:val="-2"/>
          <w:sz w:val="24"/>
          <w:szCs w:val="24"/>
        </w:rPr>
        <w:t xml:space="preserve">. </w:t>
      </w:r>
      <w:r w:rsidR="00B51771" w:rsidRPr="00F4680E">
        <w:rPr>
          <w:rFonts w:ascii="Calibri" w:hAnsi="Calibri" w:cs="Calibri"/>
          <w:spacing w:val="-2"/>
          <w:sz w:val="24"/>
          <w:szCs w:val="24"/>
        </w:rPr>
        <w:t>Por julgarmos esta propositura como medida de urgência, solicitamos seja o presente Projeto de Lei apreciado dentro do menor prazo possível, nos termos do artigo 80 da Lei Orgânica Municipal.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CA53C0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6061AF" w:rsidRPr="00CA53C0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CA53C0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CA53C0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</w:rPr>
      </w:pPr>
    </w:p>
    <w:p w:rsidR="00E87DD2" w:rsidRDefault="00EB72FC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EB72FC">
        <w:rPr>
          <w:rFonts w:ascii="Calibri" w:hAnsi="Calibri" w:cs="Calibri"/>
          <w:sz w:val="24"/>
          <w:szCs w:val="24"/>
        </w:rPr>
        <w:t>Dispõe sobre a abertura de Crédito Adicional Suplementar e dá outras providências.</w:t>
      </w:r>
    </w:p>
    <w:p w:rsidR="00956846" w:rsidRPr="00BE0027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441B4F" w:rsidRDefault="00EA1A2E" w:rsidP="00441B4F">
      <w:pPr>
        <w:spacing w:before="120" w:after="120" w:line="360" w:lineRule="auto"/>
        <w:ind w:firstLine="2835"/>
        <w:jc w:val="both"/>
        <w:rPr>
          <w:rFonts w:ascii="Calibri" w:hAnsi="Calibri" w:cs="Calibri"/>
          <w:bCs/>
          <w:sz w:val="24"/>
          <w:szCs w:val="24"/>
        </w:rPr>
      </w:pPr>
      <w:r w:rsidRPr="001A0DB4">
        <w:rPr>
          <w:rFonts w:ascii="Calibri" w:hAnsi="Calibri"/>
          <w:b/>
          <w:bCs/>
          <w:sz w:val="24"/>
          <w:szCs w:val="24"/>
        </w:rPr>
        <w:t>Art. 1º</w:t>
      </w:r>
      <w:r w:rsidRPr="001A0DB4">
        <w:rPr>
          <w:rFonts w:ascii="Calibri" w:hAnsi="Calibri"/>
          <w:sz w:val="24"/>
          <w:szCs w:val="24"/>
        </w:rPr>
        <w:t xml:space="preserve"> </w:t>
      </w:r>
      <w:r w:rsidR="00EC73BF" w:rsidRPr="00EC73BF">
        <w:rPr>
          <w:rFonts w:ascii="Calibri" w:hAnsi="Calibri" w:cs="Calibri"/>
          <w:bCs/>
          <w:sz w:val="24"/>
          <w:szCs w:val="24"/>
        </w:rPr>
        <w:t>Fica o Poder Executivo autorizado a abrir um Crédito Adicional Suplementar</w:t>
      </w:r>
      <w:r w:rsidR="00D00AC1">
        <w:rPr>
          <w:rFonts w:ascii="Calibri" w:hAnsi="Calibri" w:cs="Calibri"/>
          <w:bCs/>
          <w:sz w:val="24"/>
          <w:szCs w:val="24"/>
        </w:rPr>
        <w:t xml:space="preserve"> </w:t>
      </w:r>
      <w:r w:rsidR="00B91F78">
        <w:rPr>
          <w:rFonts w:ascii="Calibri" w:hAnsi="Calibri" w:cs="Calibri"/>
          <w:bCs/>
          <w:sz w:val="24"/>
          <w:szCs w:val="24"/>
        </w:rPr>
        <w:t>até o limite de</w:t>
      </w:r>
      <w:r w:rsidR="00B91F78" w:rsidRPr="00B91F78">
        <w:t xml:space="preserve"> </w:t>
      </w:r>
      <w:r w:rsidR="00B91F78" w:rsidRPr="00B91F78">
        <w:rPr>
          <w:rFonts w:ascii="Calibri" w:hAnsi="Calibri" w:cs="Calibri"/>
          <w:bCs/>
          <w:sz w:val="24"/>
          <w:szCs w:val="24"/>
        </w:rPr>
        <w:t xml:space="preserve">R$ 565.700,00 (quinhentos e sessenta e cinco mil e setecentos reais), para atender despesas com a aquisição de câmeras de videomonitoramento e </w:t>
      </w:r>
      <w:r w:rsidR="00B91F78">
        <w:rPr>
          <w:rFonts w:ascii="Calibri" w:hAnsi="Calibri" w:cs="Calibri"/>
          <w:bCs/>
          <w:sz w:val="24"/>
          <w:szCs w:val="24"/>
        </w:rPr>
        <w:t>k</w:t>
      </w:r>
      <w:r w:rsidR="00B91F78" w:rsidRPr="00B91F78">
        <w:rPr>
          <w:rFonts w:ascii="Calibri" w:hAnsi="Calibri" w:cs="Calibri"/>
          <w:bCs/>
          <w:sz w:val="24"/>
          <w:szCs w:val="24"/>
        </w:rPr>
        <w:t>it</w:t>
      </w:r>
      <w:r w:rsidR="00B91F78">
        <w:rPr>
          <w:rFonts w:ascii="Calibri" w:hAnsi="Calibri" w:cs="Calibri"/>
          <w:bCs/>
          <w:sz w:val="24"/>
          <w:szCs w:val="24"/>
        </w:rPr>
        <w:t>s</w:t>
      </w:r>
      <w:r w:rsidR="00B91F78" w:rsidRPr="00B91F78">
        <w:rPr>
          <w:rFonts w:ascii="Calibri" w:hAnsi="Calibri" w:cs="Calibri"/>
          <w:bCs/>
          <w:sz w:val="24"/>
          <w:szCs w:val="24"/>
        </w:rPr>
        <w:t xml:space="preserve"> de instalação</w:t>
      </w:r>
      <w:r w:rsidR="00415E62">
        <w:rPr>
          <w:rFonts w:ascii="Calibri" w:hAnsi="Calibri" w:cs="Calibri"/>
          <w:bCs/>
          <w:sz w:val="24"/>
          <w:szCs w:val="24"/>
        </w:rPr>
        <w:t xml:space="preserve">, </w:t>
      </w:r>
      <w:r w:rsidR="00415E62" w:rsidRPr="00D87257">
        <w:rPr>
          <w:rFonts w:ascii="Calibri" w:hAnsi="Calibri"/>
          <w:sz w:val="24"/>
          <w:szCs w:val="24"/>
        </w:rPr>
        <w:t>conforme demonstrativo abaixo</w:t>
      </w:r>
      <w:r w:rsidR="00EC73BF" w:rsidRPr="00EC73BF">
        <w:rPr>
          <w:rFonts w:ascii="Calibri" w:hAnsi="Calibri" w:cs="Calibri"/>
          <w:bCs/>
          <w:sz w:val="24"/>
          <w:szCs w:val="24"/>
        </w:rPr>
        <w:t>: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AE6487" w:rsidRPr="00F319B2" w:rsidTr="00582E72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AE6487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AE6487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AE6487" w:rsidRPr="00F319B2" w:rsidTr="00582E72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AE6487" w:rsidRPr="00F319B2" w:rsidTr="00582E7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E6487" w:rsidRPr="00F319B2" w:rsidTr="00582E7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E6487" w:rsidRPr="00F319B2" w:rsidTr="00582E72">
        <w:trPr>
          <w:trHeight w:val="17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E6487" w:rsidRPr="00F319B2" w:rsidTr="00582E7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E6487" w:rsidRPr="00F319B2" w:rsidTr="00582E7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565.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700,00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6487" w:rsidRPr="00F319B2" w:rsidTr="00582E72">
        <w:trPr>
          <w:trHeight w:val="315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AE6487" w:rsidRPr="00F319B2" w:rsidTr="00582E72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565.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700,00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6487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6487" w:rsidRPr="00F319B2" w:rsidRDefault="00AE6487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9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6487" w:rsidRPr="00F319B2" w:rsidRDefault="00AE6487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415E62" w:rsidRDefault="00EA1A2E" w:rsidP="00C426EF">
      <w:pPr>
        <w:spacing w:before="120" w:after="120" w:line="360" w:lineRule="auto"/>
        <w:ind w:firstLine="2829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2º</w:t>
      </w:r>
      <w:r w:rsidRPr="001A0DB4">
        <w:rPr>
          <w:rFonts w:ascii="Calibri" w:hAnsi="Calibri" w:cs="Calibri"/>
          <w:sz w:val="24"/>
          <w:szCs w:val="24"/>
        </w:rPr>
        <w:t xml:space="preserve"> </w:t>
      </w:r>
      <w:r w:rsidR="0031057C" w:rsidRPr="0031057C">
        <w:rPr>
          <w:rFonts w:ascii="Calibri" w:hAnsi="Calibri" w:cs="Calibri"/>
          <w:sz w:val="24"/>
          <w:szCs w:val="24"/>
        </w:rPr>
        <w:t xml:space="preserve">O crédito autorizado no artigo </w:t>
      </w:r>
      <w:r w:rsidR="00AA2C9A">
        <w:rPr>
          <w:rFonts w:ascii="Calibri" w:hAnsi="Calibri" w:cs="Calibri"/>
          <w:sz w:val="24"/>
          <w:szCs w:val="24"/>
        </w:rPr>
        <w:t xml:space="preserve">1º desta lei </w:t>
      </w:r>
      <w:r w:rsidR="00EB72FC" w:rsidRPr="00EB72FC">
        <w:rPr>
          <w:rFonts w:ascii="Calibri" w:hAnsi="Calibri" w:cs="Calibri"/>
          <w:sz w:val="24"/>
          <w:szCs w:val="24"/>
        </w:rPr>
        <w:t xml:space="preserve">será coberto com recursos orçamentários </w:t>
      </w:r>
      <w:r w:rsidR="00C426EF" w:rsidRPr="00C426EF">
        <w:rPr>
          <w:rFonts w:ascii="Calibri" w:hAnsi="Calibri" w:cs="Calibri"/>
          <w:sz w:val="24"/>
          <w:szCs w:val="24"/>
        </w:rPr>
        <w:t xml:space="preserve">provenientes de anulação parcial das dotações </w:t>
      </w:r>
      <w:r w:rsidR="00EA7599" w:rsidRPr="00D87257">
        <w:rPr>
          <w:rFonts w:ascii="Calibri" w:hAnsi="Calibri" w:cs="Calibri"/>
          <w:sz w:val="24"/>
          <w:szCs w:val="24"/>
        </w:rPr>
        <w:t>orçamentárias vigentes</w:t>
      </w:r>
      <w:r w:rsidR="00EA7599" w:rsidRPr="00EA7599">
        <w:rPr>
          <w:rFonts w:ascii="Calibri" w:hAnsi="Calibri" w:cs="Calibri"/>
          <w:sz w:val="24"/>
          <w:szCs w:val="24"/>
        </w:rPr>
        <w:t xml:space="preserve"> no valor de R$ 565.700,00 (quinhentos e sessenta e cinco mil e setecentos reais)</w:t>
      </w:r>
      <w:r w:rsidR="00AB1DA4">
        <w:rPr>
          <w:rFonts w:ascii="Calibri" w:hAnsi="Calibri" w:cs="Calibri"/>
          <w:sz w:val="24"/>
          <w:szCs w:val="24"/>
        </w:rPr>
        <w:t>,</w:t>
      </w:r>
      <w:r w:rsidR="00C426EF" w:rsidRPr="00C426EF">
        <w:rPr>
          <w:rFonts w:ascii="Calibri" w:hAnsi="Calibri" w:cs="Calibri"/>
          <w:sz w:val="24"/>
          <w:szCs w:val="24"/>
        </w:rPr>
        <w:t xml:space="preserve"> conforme </w:t>
      </w:r>
      <w:r w:rsidR="00415E62" w:rsidRPr="00415E62">
        <w:rPr>
          <w:rFonts w:ascii="Calibri" w:hAnsi="Calibri" w:cs="Calibri"/>
          <w:sz w:val="24"/>
          <w:szCs w:val="24"/>
        </w:rPr>
        <w:t>especifica</w:t>
      </w:r>
      <w:r w:rsidR="00415E62">
        <w:rPr>
          <w:rFonts w:ascii="Calibri" w:hAnsi="Calibri" w:cs="Calibri"/>
          <w:sz w:val="24"/>
          <w:szCs w:val="24"/>
        </w:rPr>
        <w:t>ções</w:t>
      </w:r>
      <w:r w:rsidR="00415E62" w:rsidRPr="00415E62">
        <w:rPr>
          <w:rFonts w:ascii="Calibri" w:hAnsi="Calibri" w:cs="Calibri"/>
          <w:sz w:val="24"/>
          <w:szCs w:val="24"/>
        </w:rPr>
        <w:t xml:space="preserve"> abaixo:</w:t>
      </w:r>
    </w:p>
    <w:tbl>
      <w:tblPr>
        <w:tblW w:w="8784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4835"/>
        <w:gridCol w:w="1985"/>
      </w:tblGrid>
      <w:tr w:rsidR="00DD486D" w:rsidRPr="00F319B2" w:rsidTr="00582E72">
        <w:trPr>
          <w:trHeight w:val="151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02.07.07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FUNDO MUNICIPAL DE TRÂNSITO</w:t>
            </w:r>
          </w:p>
        </w:tc>
      </w:tr>
      <w:tr w:rsidR="00DD486D" w:rsidRPr="00F319B2" w:rsidTr="00582E72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26.122.0038.1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630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26.122.0038.1.035</w:t>
            </w:r>
          </w:p>
        </w:tc>
        <w:tc>
          <w:tcPr>
            <w:tcW w:w="4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Construção, Reforma e Ampliação dos próprios municipais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500.000,00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86D" w:rsidRPr="00F319B2" w:rsidTr="00582E72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500.000,00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9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DD486D" w:rsidRPr="00F319B2" w:rsidTr="00582E72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FUNCIONAL PROGRAMÁTICA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GESTÃO DAS POLÍTICAS PÚBLICAS PARA UM TRÂNSITO MAIS SEGURO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26.122.0038.2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26.122.0038.2.067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SEGURANÇA NO TRÂNSITO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65.700,00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86D" w:rsidRPr="00F319B2" w:rsidTr="00582E72">
        <w:trPr>
          <w:trHeight w:val="101"/>
        </w:trPr>
        <w:tc>
          <w:tcPr>
            <w:tcW w:w="8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F319B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CATEGORIA ECONÔMICA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R$     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65.700,00</w:t>
            </w: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86D" w:rsidRPr="00F319B2" w:rsidTr="00582E72">
        <w:trPr>
          <w:trHeight w:val="101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486D" w:rsidRPr="00F319B2" w:rsidRDefault="00DD486D" w:rsidP="00582E7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9B2">
              <w:rPr>
                <w:rFonts w:ascii="Calibri" w:hAnsi="Calibri" w:cs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6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86D" w:rsidRPr="00F319B2" w:rsidRDefault="00DD486D" w:rsidP="00582E72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319B2">
              <w:rPr>
                <w:rFonts w:ascii="Calibri" w:hAnsi="Calibr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:rsidR="00EA1A2E" w:rsidRPr="001A0DB4" w:rsidRDefault="00EA1A2E" w:rsidP="00BC411A">
      <w:pPr>
        <w:spacing w:before="120" w:after="120" w:line="360" w:lineRule="auto"/>
        <w:ind w:firstLine="2832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1A0DB4">
        <w:rPr>
          <w:rFonts w:ascii="Calibri" w:hAnsi="Calibri" w:cs="Calibri"/>
          <w:sz w:val="24"/>
          <w:szCs w:val="24"/>
        </w:rPr>
        <w:t>Fica inclu</w:t>
      </w:r>
      <w:r w:rsidR="00CC377D">
        <w:rPr>
          <w:rFonts w:ascii="Calibri" w:hAnsi="Calibri" w:cs="Calibri"/>
          <w:sz w:val="24"/>
          <w:szCs w:val="24"/>
        </w:rPr>
        <w:t>so o presente C</w:t>
      </w:r>
      <w:r w:rsidRPr="001A0DB4">
        <w:rPr>
          <w:rFonts w:ascii="Calibri" w:hAnsi="Calibri" w:cs="Calibri"/>
          <w:sz w:val="24"/>
          <w:szCs w:val="24"/>
        </w:rPr>
        <w:t xml:space="preserve">rédito </w:t>
      </w:r>
      <w:r w:rsidR="00CC377D">
        <w:rPr>
          <w:rFonts w:ascii="Calibri" w:hAnsi="Calibri" w:cs="Calibri"/>
          <w:sz w:val="24"/>
          <w:szCs w:val="24"/>
        </w:rPr>
        <w:t xml:space="preserve">Adicional </w:t>
      </w:r>
      <w:r w:rsidR="00EB72FC">
        <w:rPr>
          <w:rFonts w:ascii="Calibri" w:hAnsi="Calibri" w:cs="Calibri"/>
          <w:sz w:val="24"/>
          <w:szCs w:val="24"/>
        </w:rPr>
        <w:t xml:space="preserve">Suplementar </w:t>
      </w:r>
      <w:r w:rsidRPr="001A0DB4">
        <w:rPr>
          <w:rFonts w:ascii="Calibri" w:hAnsi="Calibri" w:cs="Calibri"/>
          <w:sz w:val="24"/>
          <w:szCs w:val="24"/>
        </w:rPr>
        <w:t xml:space="preserve">na Lei nº 9.138, de 29 de novembro de 2017 (Plano Plurianual - PPA), </w:t>
      </w:r>
      <w:r w:rsidR="00CA7207">
        <w:rPr>
          <w:rFonts w:ascii="Calibri" w:hAnsi="Calibri" w:cs="Calibri"/>
          <w:sz w:val="24"/>
          <w:szCs w:val="24"/>
        </w:rPr>
        <w:t xml:space="preserve">na </w:t>
      </w:r>
      <w:r w:rsidRPr="001A0DB4">
        <w:rPr>
          <w:rFonts w:ascii="Calibri" w:hAnsi="Calibri" w:cs="Calibri"/>
          <w:sz w:val="24"/>
          <w:szCs w:val="24"/>
        </w:rPr>
        <w:t>Lei nº 9.320, de 18 de julho de 2018 (Lei de Diretrizes Orçamentárias - LDO) e na Lei nº 9.443, de 21 de dezembro de 2018 (Lei Orçamentária Anual - LOA).</w:t>
      </w:r>
    </w:p>
    <w:p w:rsidR="00EA1A2E" w:rsidRDefault="00EA1A2E" w:rsidP="00BC411A">
      <w:pPr>
        <w:pStyle w:val="Corpodetexto"/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A0DB4">
        <w:rPr>
          <w:rFonts w:ascii="Calibri" w:hAnsi="Calibri" w:cs="Calibri"/>
          <w:b/>
          <w:bCs/>
          <w:sz w:val="24"/>
          <w:szCs w:val="24"/>
        </w:rPr>
        <w:t>Art. 4º</w:t>
      </w:r>
      <w:r w:rsidR="00441B4F">
        <w:rPr>
          <w:rFonts w:ascii="Calibri" w:hAnsi="Calibri" w:cs="Calibri"/>
          <w:sz w:val="24"/>
          <w:szCs w:val="24"/>
        </w:rPr>
        <w:t xml:space="preserve"> Esta l</w:t>
      </w:r>
      <w:r w:rsidR="00CC377D">
        <w:rPr>
          <w:rFonts w:ascii="Calibri" w:hAnsi="Calibri" w:cs="Calibri"/>
          <w:sz w:val="24"/>
          <w:szCs w:val="24"/>
        </w:rPr>
        <w:t>ei entra</w:t>
      </w:r>
      <w:r w:rsidRPr="001A0DB4">
        <w:rPr>
          <w:rFonts w:ascii="Calibri" w:hAnsi="Calibri" w:cs="Calibri"/>
          <w:sz w:val="24"/>
          <w:szCs w:val="24"/>
        </w:rPr>
        <w:t xml:space="preserve"> em vigor na data de sua publicação.</w:t>
      </w:r>
    </w:p>
    <w:p w:rsidR="00857790" w:rsidRPr="00BE4DA8" w:rsidRDefault="00857790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8C644A">
        <w:rPr>
          <w:rFonts w:ascii="Calibri" w:hAnsi="Calibri"/>
          <w:b/>
          <w:sz w:val="24"/>
          <w:szCs w:val="24"/>
        </w:rPr>
        <w:t>PREFEITURA DO MUNICÍPIO DE ARARAQUARA</w:t>
      </w:r>
      <w:r w:rsidRPr="008C644A">
        <w:rPr>
          <w:rFonts w:ascii="Calibri" w:hAnsi="Calibri"/>
          <w:sz w:val="24"/>
          <w:szCs w:val="24"/>
        </w:rPr>
        <w:t xml:space="preserve">, aos </w:t>
      </w:r>
      <w:r w:rsidR="001950D5">
        <w:rPr>
          <w:rFonts w:ascii="Calibri" w:hAnsi="Calibri"/>
          <w:sz w:val="24"/>
          <w:szCs w:val="24"/>
        </w:rPr>
        <w:t>06</w:t>
      </w:r>
      <w:r w:rsidRPr="008C644A">
        <w:rPr>
          <w:rFonts w:ascii="Calibri" w:hAnsi="Calibri"/>
          <w:sz w:val="24"/>
          <w:szCs w:val="24"/>
        </w:rPr>
        <w:t xml:space="preserve"> (</w:t>
      </w:r>
      <w:r w:rsidR="001950D5">
        <w:rPr>
          <w:rFonts w:ascii="Calibri" w:hAnsi="Calibri"/>
          <w:sz w:val="24"/>
          <w:szCs w:val="24"/>
        </w:rPr>
        <w:t>seis</w:t>
      </w:r>
      <w:r w:rsidR="008C644A" w:rsidRPr="008C644A">
        <w:rPr>
          <w:rFonts w:ascii="Calibri" w:hAnsi="Calibri"/>
          <w:sz w:val="24"/>
          <w:szCs w:val="24"/>
        </w:rPr>
        <w:t>)</w:t>
      </w:r>
      <w:r w:rsidRPr="008C644A">
        <w:rPr>
          <w:rFonts w:ascii="Calibri" w:hAnsi="Calibri"/>
          <w:sz w:val="24"/>
          <w:szCs w:val="24"/>
        </w:rPr>
        <w:t xml:space="preserve"> dias do mês de </w:t>
      </w:r>
      <w:r w:rsidR="000F274E">
        <w:rPr>
          <w:rFonts w:ascii="Calibri" w:hAnsi="Calibri"/>
          <w:sz w:val="24"/>
          <w:szCs w:val="24"/>
        </w:rPr>
        <w:t>junho</w:t>
      </w:r>
      <w:r w:rsidRPr="008C644A">
        <w:rPr>
          <w:rFonts w:ascii="Calibri" w:hAnsi="Calibri"/>
          <w:sz w:val="24"/>
          <w:szCs w:val="24"/>
        </w:rPr>
        <w:t xml:space="preserve"> do ano de 2019 (dois mil e dezenove).</w:t>
      </w:r>
    </w:p>
    <w:p w:rsidR="00857790" w:rsidRPr="00BE4DA8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59151E" w:rsidRPr="00857790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BE4DA8">
        <w:rPr>
          <w:rFonts w:ascii="Calibri" w:hAnsi="Calibri"/>
          <w:sz w:val="24"/>
          <w:szCs w:val="24"/>
        </w:rPr>
        <w:t xml:space="preserve"> Prefeito Municipal</w:t>
      </w:r>
    </w:p>
    <w:sectPr w:rsidR="0059151E" w:rsidRPr="00857790" w:rsidSect="007E193E">
      <w:headerReference w:type="default" r:id="rId8"/>
      <w:footerReference w:type="default" r:id="rId9"/>
      <w:pgSz w:w="11906" w:h="16838"/>
      <w:pgMar w:top="1417" w:right="1416" w:bottom="1276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1A1" w:rsidRDefault="00FD71A1" w:rsidP="008166A0">
      <w:r>
        <w:separator/>
      </w:r>
    </w:p>
  </w:endnote>
  <w:endnote w:type="continuationSeparator" w:id="0">
    <w:p w:rsidR="00FD71A1" w:rsidRDefault="00FD71A1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Pr="00E42A39" w:rsidRDefault="00453456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F24E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F24E2C" w:rsidRPr="00E42A39">
      <w:rPr>
        <w:rFonts w:ascii="Calibri" w:hAnsi="Calibri"/>
        <w:b/>
        <w:bCs/>
        <w:sz w:val="24"/>
        <w:szCs w:val="24"/>
      </w:rPr>
      <w:fldChar w:fldCharType="separate"/>
    </w:r>
    <w:r w:rsidR="00F51960">
      <w:rPr>
        <w:rFonts w:ascii="Calibri" w:hAnsi="Calibri"/>
        <w:b/>
        <w:bCs/>
        <w:noProof/>
      </w:rPr>
      <w:t>2</w:t>
    </w:r>
    <w:r w:rsidR="00F24E2C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F24E2C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F24E2C" w:rsidRPr="00E42A39">
      <w:rPr>
        <w:rFonts w:ascii="Calibri" w:hAnsi="Calibri"/>
        <w:b/>
        <w:bCs/>
        <w:sz w:val="24"/>
        <w:szCs w:val="24"/>
      </w:rPr>
      <w:fldChar w:fldCharType="separate"/>
    </w:r>
    <w:r w:rsidR="00F51960">
      <w:rPr>
        <w:rFonts w:ascii="Calibri" w:hAnsi="Calibri"/>
        <w:b/>
        <w:bCs/>
        <w:noProof/>
      </w:rPr>
      <w:t>3</w:t>
    </w:r>
    <w:r w:rsidR="00F24E2C" w:rsidRPr="00E42A39">
      <w:rPr>
        <w:rFonts w:ascii="Calibri" w:hAnsi="Calibri"/>
        <w:b/>
        <w:bCs/>
        <w:sz w:val="24"/>
        <w:szCs w:val="24"/>
      </w:rPr>
      <w:fldChar w:fldCharType="end"/>
    </w:r>
  </w:p>
  <w:p w:rsidR="00453456" w:rsidRDefault="004534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1A1" w:rsidRDefault="00FD71A1" w:rsidP="008166A0">
      <w:r>
        <w:separator/>
      </w:r>
    </w:p>
  </w:footnote>
  <w:footnote w:type="continuationSeparator" w:id="0">
    <w:p w:rsidR="00FD71A1" w:rsidRDefault="00FD71A1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456" w:rsidRDefault="00453456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Default="00453456" w:rsidP="00857790">
    <w:pPr>
      <w:pStyle w:val="Legenda"/>
    </w:pPr>
  </w:p>
  <w:p w:rsidR="00453456" w:rsidRPr="00BE4DA8" w:rsidRDefault="00453456" w:rsidP="00857790">
    <w:pPr>
      <w:pStyle w:val="Legenda"/>
      <w:rPr>
        <w:sz w:val="12"/>
        <w:szCs w:val="24"/>
      </w:rPr>
    </w:pPr>
  </w:p>
  <w:p w:rsidR="00453456" w:rsidRPr="006629CA" w:rsidRDefault="00453456" w:rsidP="006629CA">
    <w:pPr>
      <w:pStyle w:val="Legenda"/>
    </w:pPr>
    <w:r w:rsidRPr="00A01476">
      <w:rPr>
        <w:sz w:val="24"/>
        <w:szCs w:val="24"/>
      </w:rPr>
      <w:t>MUNICÍPIO DE ARARAQUARA</w:t>
    </w:r>
  </w:p>
  <w:p w:rsidR="00453456" w:rsidRPr="00857790" w:rsidRDefault="00453456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74FE"/>
    <w:rsid w:val="00030E70"/>
    <w:rsid w:val="00043D87"/>
    <w:rsid w:val="00063F0C"/>
    <w:rsid w:val="00066693"/>
    <w:rsid w:val="00077088"/>
    <w:rsid w:val="00080C9E"/>
    <w:rsid w:val="00087003"/>
    <w:rsid w:val="0009113A"/>
    <w:rsid w:val="000931B5"/>
    <w:rsid w:val="000A3D5C"/>
    <w:rsid w:val="000B0BF9"/>
    <w:rsid w:val="000B7887"/>
    <w:rsid w:val="000D1D73"/>
    <w:rsid w:val="000D4A83"/>
    <w:rsid w:val="000D52F4"/>
    <w:rsid w:val="000D7326"/>
    <w:rsid w:val="000E11D1"/>
    <w:rsid w:val="000F274E"/>
    <w:rsid w:val="0010035A"/>
    <w:rsid w:val="001004BB"/>
    <w:rsid w:val="00100DAE"/>
    <w:rsid w:val="001029A5"/>
    <w:rsid w:val="0010557F"/>
    <w:rsid w:val="00112A46"/>
    <w:rsid w:val="00113A50"/>
    <w:rsid w:val="001246AD"/>
    <w:rsid w:val="00135EAD"/>
    <w:rsid w:val="0014117A"/>
    <w:rsid w:val="00144D51"/>
    <w:rsid w:val="001545B2"/>
    <w:rsid w:val="00165F4A"/>
    <w:rsid w:val="00184AE4"/>
    <w:rsid w:val="00191D0E"/>
    <w:rsid w:val="00193F72"/>
    <w:rsid w:val="001950D5"/>
    <w:rsid w:val="001C1317"/>
    <w:rsid w:val="001D7BB2"/>
    <w:rsid w:val="001E1A55"/>
    <w:rsid w:val="001E3046"/>
    <w:rsid w:val="001F32BB"/>
    <w:rsid w:val="001F665E"/>
    <w:rsid w:val="00230658"/>
    <w:rsid w:val="002452E4"/>
    <w:rsid w:val="002455DD"/>
    <w:rsid w:val="00250D64"/>
    <w:rsid w:val="00252F7D"/>
    <w:rsid w:val="00274B8F"/>
    <w:rsid w:val="00275644"/>
    <w:rsid w:val="00275F8F"/>
    <w:rsid w:val="00285D23"/>
    <w:rsid w:val="00285FD4"/>
    <w:rsid w:val="00286BC6"/>
    <w:rsid w:val="002972AA"/>
    <w:rsid w:val="002B203A"/>
    <w:rsid w:val="002C203E"/>
    <w:rsid w:val="002D1B1C"/>
    <w:rsid w:val="002D6F18"/>
    <w:rsid w:val="002D7FBD"/>
    <w:rsid w:val="002E0A19"/>
    <w:rsid w:val="002E0B31"/>
    <w:rsid w:val="002E4BC7"/>
    <w:rsid w:val="002E778F"/>
    <w:rsid w:val="0030245D"/>
    <w:rsid w:val="0031057C"/>
    <w:rsid w:val="00314938"/>
    <w:rsid w:val="00335769"/>
    <w:rsid w:val="00342EBC"/>
    <w:rsid w:val="00356D1C"/>
    <w:rsid w:val="00356E71"/>
    <w:rsid w:val="00357603"/>
    <w:rsid w:val="00362AC5"/>
    <w:rsid w:val="00362C5D"/>
    <w:rsid w:val="00364B03"/>
    <w:rsid w:val="00377746"/>
    <w:rsid w:val="00382997"/>
    <w:rsid w:val="0038523B"/>
    <w:rsid w:val="00390779"/>
    <w:rsid w:val="003A57B0"/>
    <w:rsid w:val="003B2C2D"/>
    <w:rsid w:val="003E376C"/>
    <w:rsid w:val="003F7D7B"/>
    <w:rsid w:val="004005F2"/>
    <w:rsid w:val="00411553"/>
    <w:rsid w:val="00415E62"/>
    <w:rsid w:val="00431648"/>
    <w:rsid w:val="00434A29"/>
    <w:rsid w:val="00440E6C"/>
    <w:rsid w:val="004419B2"/>
    <w:rsid w:val="00441B4F"/>
    <w:rsid w:val="004430E6"/>
    <w:rsid w:val="004462FD"/>
    <w:rsid w:val="004531B0"/>
    <w:rsid w:val="00453456"/>
    <w:rsid w:val="00475D9A"/>
    <w:rsid w:val="00476496"/>
    <w:rsid w:val="0048112F"/>
    <w:rsid w:val="00490080"/>
    <w:rsid w:val="00491DE5"/>
    <w:rsid w:val="00495F1E"/>
    <w:rsid w:val="004A29A6"/>
    <w:rsid w:val="004F6D7C"/>
    <w:rsid w:val="00510E18"/>
    <w:rsid w:val="0051264C"/>
    <w:rsid w:val="00514D12"/>
    <w:rsid w:val="005230CD"/>
    <w:rsid w:val="0053288B"/>
    <w:rsid w:val="00535DAA"/>
    <w:rsid w:val="00540C91"/>
    <w:rsid w:val="005431E2"/>
    <w:rsid w:val="005645C6"/>
    <w:rsid w:val="00567B81"/>
    <w:rsid w:val="00572389"/>
    <w:rsid w:val="00572808"/>
    <w:rsid w:val="00573070"/>
    <w:rsid w:val="00576D02"/>
    <w:rsid w:val="005803DB"/>
    <w:rsid w:val="00581602"/>
    <w:rsid w:val="0059151E"/>
    <w:rsid w:val="00594E78"/>
    <w:rsid w:val="005A351E"/>
    <w:rsid w:val="005A5EB4"/>
    <w:rsid w:val="005A7093"/>
    <w:rsid w:val="005D0C0B"/>
    <w:rsid w:val="005D36A7"/>
    <w:rsid w:val="005E28DC"/>
    <w:rsid w:val="005E36C1"/>
    <w:rsid w:val="005E3C9A"/>
    <w:rsid w:val="005F0026"/>
    <w:rsid w:val="006061AF"/>
    <w:rsid w:val="00615557"/>
    <w:rsid w:val="00615AF8"/>
    <w:rsid w:val="00624145"/>
    <w:rsid w:val="006267D1"/>
    <w:rsid w:val="0062683E"/>
    <w:rsid w:val="00633FF8"/>
    <w:rsid w:val="00646223"/>
    <w:rsid w:val="006629CA"/>
    <w:rsid w:val="00664F77"/>
    <w:rsid w:val="00667FC3"/>
    <w:rsid w:val="0067167E"/>
    <w:rsid w:val="00683614"/>
    <w:rsid w:val="006A3121"/>
    <w:rsid w:val="006A6F45"/>
    <w:rsid w:val="006B0E78"/>
    <w:rsid w:val="006B3CF2"/>
    <w:rsid w:val="006B55B7"/>
    <w:rsid w:val="006B6E1D"/>
    <w:rsid w:val="006C1F41"/>
    <w:rsid w:val="006C2B32"/>
    <w:rsid w:val="006C545C"/>
    <w:rsid w:val="006C6504"/>
    <w:rsid w:val="006D4C6E"/>
    <w:rsid w:val="006E10A5"/>
    <w:rsid w:val="006E7090"/>
    <w:rsid w:val="006F2741"/>
    <w:rsid w:val="006F33EC"/>
    <w:rsid w:val="006F4949"/>
    <w:rsid w:val="007164A2"/>
    <w:rsid w:val="00717BED"/>
    <w:rsid w:val="00724C7F"/>
    <w:rsid w:val="00725916"/>
    <w:rsid w:val="00727520"/>
    <w:rsid w:val="00730CE8"/>
    <w:rsid w:val="007317BA"/>
    <w:rsid w:val="00731A6A"/>
    <w:rsid w:val="00741E77"/>
    <w:rsid w:val="00747301"/>
    <w:rsid w:val="00756B77"/>
    <w:rsid w:val="00757F45"/>
    <w:rsid w:val="007625CC"/>
    <w:rsid w:val="007736EF"/>
    <w:rsid w:val="0077665E"/>
    <w:rsid w:val="00776790"/>
    <w:rsid w:val="00777B49"/>
    <w:rsid w:val="00783991"/>
    <w:rsid w:val="007945CE"/>
    <w:rsid w:val="007C6A6C"/>
    <w:rsid w:val="007C7BBE"/>
    <w:rsid w:val="007E193E"/>
    <w:rsid w:val="007E616B"/>
    <w:rsid w:val="007F055F"/>
    <w:rsid w:val="007F1B4D"/>
    <w:rsid w:val="00814E92"/>
    <w:rsid w:val="0081610A"/>
    <w:rsid w:val="008166A0"/>
    <w:rsid w:val="00820EE0"/>
    <w:rsid w:val="00823CD2"/>
    <w:rsid w:val="0083102D"/>
    <w:rsid w:val="008333BC"/>
    <w:rsid w:val="00837235"/>
    <w:rsid w:val="00837B3A"/>
    <w:rsid w:val="00840418"/>
    <w:rsid w:val="00857790"/>
    <w:rsid w:val="00862FEE"/>
    <w:rsid w:val="00871EBD"/>
    <w:rsid w:val="0087521D"/>
    <w:rsid w:val="00881B7E"/>
    <w:rsid w:val="00886D95"/>
    <w:rsid w:val="00891921"/>
    <w:rsid w:val="008A656C"/>
    <w:rsid w:val="008B51FA"/>
    <w:rsid w:val="008C644A"/>
    <w:rsid w:val="008D222F"/>
    <w:rsid w:val="008E7830"/>
    <w:rsid w:val="0090275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4057D"/>
    <w:rsid w:val="00943A6D"/>
    <w:rsid w:val="009455E2"/>
    <w:rsid w:val="00951F5F"/>
    <w:rsid w:val="00956846"/>
    <w:rsid w:val="00965B11"/>
    <w:rsid w:val="009711BE"/>
    <w:rsid w:val="009761E6"/>
    <w:rsid w:val="009832FE"/>
    <w:rsid w:val="00991E06"/>
    <w:rsid w:val="009960D4"/>
    <w:rsid w:val="009A359B"/>
    <w:rsid w:val="009C34C9"/>
    <w:rsid w:val="009D0138"/>
    <w:rsid w:val="009E3454"/>
    <w:rsid w:val="009E47A2"/>
    <w:rsid w:val="009F0B7E"/>
    <w:rsid w:val="00A012B9"/>
    <w:rsid w:val="00A116FA"/>
    <w:rsid w:val="00A1271F"/>
    <w:rsid w:val="00A26F23"/>
    <w:rsid w:val="00A343A6"/>
    <w:rsid w:val="00A40472"/>
    <w:rsid w:val="00A516D4"/>
    <w:rsid w:val="00A54A1E"/>
    <w:rsid w:val="00A553D6"/>
    <w:rsid w:val="00A757F9"/>
    <w:rsid w:val="00A81E0D"/>
    <w:rsid w:val="00A846ED"/>
    <w:rsid w:val="00A92A93"/>
    <w:rsid w:val="00AA269A"/>
    <w:rsid w:val="00AA2C9A"/>
    <w:rsid w:val="00AA635E"/>
    <w:rsid w:val="00AB09CA"/>
    <w:rsid w:val="00AB1DA4"/>
    <w:rsid w:val="00AC5267"/>
    <w:rsid w:val="00AC54E2"/>
    <w:rsid w:val="00AD16EA"/>
    <w:rsid w:val="00AD6C74"/>
    <w:rsid w:val="00AE6487"/>
    <w:rsid w:val="00AF1216"/>
    <w:rsid w:val="00AF2591"/>
    <w:rsid w:val="00AF3849"/>
    <w:rsid w:val="00B04FF4"/>
    <w:rsid w:val="00B17C7F"/>
    <w:rsid w:val="00B22092"/>
    <w:rsid w:val="00B31ADC"/>
    <w:rsid w:val="00B333B7"/>
    <w:rsid w:val="00B40018"/>
    <w:rsid w:val="00B42924"/>
    <w:rsid w:val="00B4316B"/>
    <w:rsid w:val="00B51771"/>
    <w:rsid w:val="00B51B90"/>
    <w:rsid w:val="00B6164F"/>
    <w:rsid w:val="00B82C16"/>
    <w:rsid w:val="00B85577"/>
    <w:rsid w:val="00B91F78"/>
    <w:rsid w:val="00B94567"/>
    <w:rsid w:val="00B9654F"/>
    <w:rsid w:val="00BA34B6"/>
    <w:rsid w:val="00BA3A63"/>
    <w:rsid w:val="00BB0F3E"/>
    <w:rsid w:val="00BB213C"/>
    <w:rsid w:val="00BC411A"/>
    <w:rsid w:val="00BD081D"/>
    <w:rsid w:val="00BE0027"/>
    <w:rsid w:val="00BE073A"/>
    <w:rsid w:val="00BE12CE"/>
    <w:rsid w:val="00BF386F"/>
    <w:rsid w:val="00C0572B"/>
    <w:rsid w:val="00C107D6"/>
    <w:rsid w:val="00C140C9"/>
    <w:rsid w:val="00C15D98"/>
    <w:rsid w:val="00C20C67"/>
    <w:rsid w:val="00C31A3A"/>
    <w:rsid w:val="00C426EF"/>
    <w:rsid w:val="00C4341F"/>
    <w:rsid w:val="00C46536"/>
    <w:rsid w:val="00C53FB1"/>
    <w:rsid w:val="00C6074C"/>
    <w:rsid w:val="00C7236E"/>
    <w:rsid w:val="00C77770"/>
    <w:rsid w:val="00C83BFD"/>
    <w:rsid w:val="00C83DB2"/>
    <w:rsid w:val="00CA008C"/>
    <w:rsid w:val="00CA1D77"/>
    <w:rsid w:val="00CA53C0"/>
    <w:rsid w:val="00CA7207"/>
    <w:rsid w:val="00CB2F1D"/>
    <w:rsid w:val="00CC0742"/>
    <w:rsid w:val="00CC377D"/>
    <w:rsid w:val="00CC6F96"/>
    <w:rsid w:val="00CD00CD"/>
    <w:rsid w:val="00CD0BEA"/>
    <w:rsid w:val="00CE055F"/>
    <w:rsid w:val="00CE0D28"/>
    <w:rsid w:val="00CE331A"/>
    <w:rsid w:val="00CF45B5"/>
    <w:rsid w:val="00CF5C40"/>
    <w:rsid w:val="00D00AC1"/>
    <w:rsid w:val="00D16BA0"/>
    <w:rsid w:val="00D211B9"/>
    <w:rsid w:val="00D26682"/>
    <w:rsid w:val="00D3316C"/>
    <w:rsid w:val="00D33EFC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29E1"/>
    <w:rsid w:val="00D87D1D"/>
    <w:rsid w:val="00DA1EFD"/>
    <w:rsid w:val="00DB340D"/>
    <w:rsid w:val="00DC4559"/>
    <w:rsid w:val="00DC53BB"/>
    <w:rsid w:val="00DD015F"/>
    <w:rsid w:val="00DD486D"/>
    <w:rsid w:val="00DD63C6"/>
    <w:rsid w:val="00DD7BD4"/>
    <w:rsid w:val="00DE063F"/>
    <w:rsid w:val="00DE632F"/>
    <w:rsid w:val="00DF460B"/>
    <w:rsid w:val="00DF5C57"/>
    <w:rsid w:val="00DF67D2"/>
    <w:rsid w:val="00DF73FE"/>
    <w:rsid w:val="00E01823"/>
    <w:rsid w:val="00E245CB"/>
    <w:rsid w:val="00E3516B"/>
    <w:rsid w:val="00E42A39"/>
    <w:rsid w:val="00E47004"/>
    <w:rsid w:val="00E543CA"/>
    <w:rsid w:val="00E64D72"/>
    <w:rsid w:val="00E6748A"/>
    <w:rsid w:val="00E72682"/>
    <w:rsid w:val="00E74938"/>
    <w:rsid w:val="00E87DD2"/>
    <w:rsid w:val="00E9030B"/>
    <w:rsid w:val="00E9594B"/>
    <w:rsid w:val="00E95DA1"/>
    <w:rsid w:val="00EA1A2E"/>
    <w:rsid w:val="00EA1A96"/>
    <w:rsid w:val="00EA7599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201"/>
    <w:rsid w:val="00F11E6C"/>
    <w:rsid w:val="00F24E2C"/>
    <w:rsid w:val="00F254A9"/>
    <w:rsid w:val="00F26A76"/>
    <w:rsid w:val="00F36287"/>
    <w:rsid w:val="00F375C3"/>
    <w:rsid w:val="00F42CFB"/>
    <w:rsid w:val="00F43F27"/>
    <w:rsid w:val="00F4680E"/>
    <w:rsid w:val="00F46950"/>
    <w:rsid w:val="00F51960"/>
    <w:rsid w:val="00F545EE"/>
    <w:rsid w:val="00F55D82"/>
    <w:rsid w:val="00F6680A"/>
    <w:rsid w:val="00F845EF"/>
    <w:rsid w:val="00FA3245"/>
    <w:rsid w:val="00FA63F1"/>
    <w:rsid w:val="00FB1C8A"/>
    <w:rsid w:val="00FD000F"/>
    <w:rsid w:val="00FD71A1"/>
    <w:rsid w:val="00FD7A6B"/>
    <w:rsid w:val="00FE3F40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9A42296-3E15-48E9-9269-9F8A67B8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377DC-8BDD-4B25-9C96-E4FEB428E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2019-05-23T18:21:00Z</cp:lastPrinted>
  <dcterms:created xsi:type="dcterms:W3CDTF">2019-06-06T20:12:00Z</dcterms:created>
  <dcterms:modified xsi:type="dcterms:W3CDTF">2019-06-06T20:12:00Z</dcterms:modified>
</cp:coreProperties>
</file>