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6093" w:rsidRPr="00A631AD" w:rsidRDefault="006479B6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33159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FF275B">
        <w:rPr>
          <w:rFonts w:ascii="Calibri" w:eastAsia="Calibri" w:hAnsi="Calibri" w:cs="Calibri"/>
          <w:b/>
          <w:lang w:eastAsia="en-US"/>
        </w:rPr>
        <w:t>0162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7A53FA">
        <w:rPr>
          <w:rFonts w:ascii="Calibri" w:eastAsia="Calibri" w:hAnsi="Calibri" w:cs="Calibri"/>
          <w:lang w:eastAsia="en-US"/>
        </w:rPr>
        <w:t xml:space="preserve">06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7A53FA">
        <w:rPr>
          <w:rFonts w:ascii="Calibri" w:eastAsia="Calibri" w:hAnsi="Calibri" w:cs="Calibri"/>
          <w:lang w:eastAsia="en-US"/>
        </w:rPr>
        <w:t xml:space="preserve">junho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7A53FA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>
        <w:rPr>
          <w:rFonts w:ascii="Calibri" w:hAnsi="Calibri"/>
        </w:rPr>
        <w:t xml:space="preserve"> que </w:t>
      </w:r>
      <w:r w:rsidR="007A53FA">
        <w:rPr>
          <w:rFonts w:ascii="Calibri" w:hAnsi="Calibri"/>
        </w:rPr>
        <w:t xml:space="preserve">cria 32 (trinta e duas) novas vagas para o emprego público de Agente Comunitário de Saúde. </w:t>
      </w:r>
    </w:p>
    <w:p w:rsidR="00E5634A" w:rsidRDefault="007A53FA" w:rsidP="00E5634A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 xml:space="preserve">O </w:t>
      </w:r>
      <w:r w:rsidR="00CB0428">
        <w:rPr>
          <w:rFonts w:ascii="Calibri" w:hAnsi="Calibri"/>
        </w:rPr>
        <w:t xml:space="preserve">emprego público de </w:t>
      </w:r>
      <w:r w:rsidR="00065E0A">
        <w:rPr>
          <w:rFonts w:ascii="Calibri" w:hAnsi="Calibri"/>
        </w:rPr>
        <w:t>Agente Comunitário de Saúde fora introduzido no quadro de pessoal do Município por meio da Lei nº 6.453, de 18 de agosto de 2006</w:t>
      </w:r>
      <w:r>
        <w:rPr>
          <w:rFonts w:ascii="Calibri" w:hAnsi="Calibri"/>
        </w:rPr>
        <w:t xml:space="preserve">, justificando-se tal aumento de vagas em razão de solicitação efetuada pela Secretaria Municipal de Saúde, para </w:t>
      </w:r>
      <w:r w:rsidRPr="00E5634A">
        <w:rPr>
          <w:rFonts w:ascii="Calibri" w:hAnsi="Calibri"/>
        </w:rPr>
        <w:t>viabilizar a abertura de processo seletivo</w:t>
      </w:r>
      <w:r w:rsidR="00E5634A" w:rsidRPr="00E5634A">
        <w:rPr>
          <w:rFonts w:ascii="Calibri" w:hAnsi="Calibri"/>
        </w:rPr>
        <w:t xml:space="preserve"> para provimento de novos agentes, tendo em vista</w:t>
      </w:r>
      <w:r w:rsidR="00E5634A">
        <w:rPr>
          <w:rFonts w:ascii="Calibri" w:hAnsi="Calibri"/>
        </w:rPr>
        <w:t>: (i)</w:t>
      </w:r>
      <w:r w:rsidR="00E5634A" w:rsidRPr="00E5634A">
        <w:rPr>
          <w:rFonts w:ascii="Calibri" w:hAnsi="Calibri"/>
        </w:rPr>
        <w:t xml:space="preserve"> </w:t>
      </w:r>
      <w:r w:rsidR="00E5634A">
        <w:rPr>
          <w:rFonts w:ascii="Calibri" w:hAnsi="Calibri"/>
        </w:rPr>
        <w:t>a abertura de</w:t>
      </w:r>
      <w:r w:rsidR="00E5634A" w:rsidRPr="00E5634A">
        <w:rPr>
          <w:rFonts w:ascii="Calibri" w:hAnsi="Calibri"/>
        </w:rPr>
        <w:t xml:space="preserve"> Equipes de Saúde da Família </w:t>
      </w:r>
      <w:r w:rsidR="00E5634A">
        <w:rPr>
          <w:rFonts w:ascii="Calibri" w:hAnsi="Calibri"/>
        </w:rPr>
        <w:t xml:space="preserve">na </w:t>
      </w:r>
      <w:r w:rsidR="00E5634A" w:rsidRPr="00E5634A">
        <w:rPr>
          <w:rFonts w:ascii="Calibri" w:hAnsi="Calibri"/>
        </w:rPr>
        <w:t xml:space="preserve">USF </w:t>
      </w:r>
      <w:proofErr w:type="spellStart"/>
      <w:r w:rsidR="00E5634A" w:rsidRPr="00E5634A">
        <w:rPr>
          <w:rFonts w:ascii="Calibri" w:hAnsi="Calibri"/>
        </w:rPr>
        <w:t>Victório</w:t>
      </w:r>
      <w:proofErr w:type="spellEnd"/>
      <w:r w:rsidR="00E5634A" w:rsidRPr="00E5634A">
        <w:rPr>
          <w:rFonts w:ascii="Calibri" w:hAnsi="Calibri"/>
        </w:rPr>
        <w:t xml:space="preserve"> de </w:t>
      </w:r>
      <w:proofErr w:type="spellStart"/>
      <w:r w:rsidR="00E5634A" w:rsidRPr="00E5634A">
        <w:rPr>
          <w:rFonts w:ascii="Calibri" w:hAnsi="Calibri"/>
        </w:rPr>
        <w:t>Santi</w:t>
      </w:r>
      <w:proofErr w:type="spellEnd"/>
      <w:r w:rsidR="00E5634A">
        <w:rPr>
          <w:rFonts w:ascii="Calibri" w:hAnsi="Calibri"/>
        </w:rPr>
        <w:t xml:space="preserve">, na </w:t>
      </w:r>
      <w:r w:rsidR="00E5634A" w:rsidRPr="00E5634A">
        <w:rPr>
          <w:rFonts w:ascii="Calibri" w:hAnsi="Calibri"/>
        </w:rPr>
        <w:t>ESF Assentamento Monte Alegre</w:t>
      </w:r>
      <w:r w:rsidR="00E5634A">
        <w:rPr>
          <w:rFonts w:ascii="Calibri" w:hAnsi="Calibri"/>
        </w:rPr>
        <w:t xml:space="preserve"> e na </w:t>
      </w:r>
      <w:r w:rsidR="00E5634A" w:rsidRPr="00E5634A">
        <w:rPr>
          <w:rFonts w:ascii="Calibri" w:hAnsi="Calibri"/>
        </w:rPr>
        <w:t>USF J</w:t>
      </w:r>
      <w:r w:rsidR="00E5634A">
        <w:rPr>
          <w:rFonts w:ascii="Calibri" w:hAnsi="Calibri"/>
        </w:rPr>
        <w:t>ardim</w:t>
      </w:r>
      <w:r w:rsidR="00E5634A" w:rsidRPr="00E5634A">
        <w:rPr>
          <w:rFonts w:ascii="Calibri" w:hAnsi="Calibri"/>
        </w:rPr>
        <w:t xml:space="preserve"> São Bento</w:t>
      </w:r>
      <w:r w:rsidR="00E5634A">
        <w:rPr>
          <w:rFonts w:ascii="Calibri" w:hAnsi="Calibri"/>
        </w:rPr>
        <w:t>; (</w:t>
      </w:r>
      <w:proofErr w:type="spellStart"/>
      <w:r w:rsidR="00E5634A">
        <w:rPr>
          <w:rFonts w:ascii="Calibri" w:hAnsi="Calibri"/>
        </w:rPr>
        <w:t>ii</w:t>
      </w:r>
      <w:proofErr w:type="spellEnd"/>
      <w:r w:rsidR="00E5634A">
        <w:rPr>
          <w:rFonts w:ascii="Calibri" w:hAnsi="Calibri"/>
        </w:rPr>
        <w:t xml:space="preserve">) o atendimento da demanda crescente das </w:t>
      </w:r>
      <w:r w:rsidR="00E5634A" w:rsidRPr="00E5634A">
        <w:rPr>
          <w:rFonts w:ascii="Calibri" w:hAnsi="Calibri"/>
        </w:rPr>
        <w:t>Equipes de Saúde da Família nos territórios do J</w:t>
      </w:r>
      <w:r w:rsidR="00E5634A">
        <w:rPr>
          <w:rFonts w:ascii="Calibri" w:hAnsi="Calibri"/>
        </w:rPr>
        <w:t>ardim</w:t>
      </w:r>
      <w:r w:rsidR="00E5634A" w:rsidRPr="00E5634A">
        <w:rPr>
          <w:rFonts w:ascii="Calibri" w:hAnsi="Calibri"/>
        </w:rPr>
        <w:t xml:space="preserve"> Indaiá</w:t>
      </w:r>
      <w:r w:rsidR="00E5634A">
        <w:rPr>
          <w:rFonts w:ascii="Calibri" w:hAnsi="Calibri"/>
        </w:rPr>
        <w:t>,</w:t>
      </w:r>
      <w:r w:rsidR="00E5634A" w:rsidRPr="00E5634A">
        <w:rPr>
          <w:rFonts w:ascii="Calibri" w:hAnsi="Calibri"/>
        </w:rPr>
        <w:t xml:space="preserve"> J</w:t>
      </w:r>
      <w:r w:rsidR="00E5634A">
        <w:rPr>
          <w:rFonts w:ascii="Calibri" w:hAnsi="Calibri"/>
        </w:rPr>
        <w:t xml:space="preserve">ardim </w:t>
      </w:r>
      <w:r w:rsidR="00E5634A" w:rsidRPr="00E5634A">
        <w:rPr>
          <w:rFonts w:ascii="Calibri" w:hAnsi="Calibri"/>
        </w:rPr>
        <w:t>Adalber</w:t>
      </w:r>
      <w:r w:rsidR="00E5634A">
        <w:rPr>
          <w:rFonts w:ascii="Calibri" w:hAnsi="Calibri"/>
        </w:rPr>
        <w:t>to Roxo, Região do Valle Verde, Jardim</w:t>
      </w:r>
      <w:r w:rsidR="00E5634A" w:rsidRPr="00E5634A">
        <w:rPr>
          <w:rFonts w:ascii="Calibri" w:hAnsi="Calibri"/>
        </w:rPr>
        <w:t xml:space="preserve"> São Rafael,</w:t>
      </w:r>
      <w:r w:rsidR="00E5634A">
        <w:rPr>
          <w:rFonts w:ascii="Calibri" w:hAnsi="Calibri"/>
        </w:rPr>
        <w:t xml:space="preserve"> </w:t>
      </w:r>
      <w:r w:rsidR="00E5634A" w:rsidRPr="00E5634A">
        <w:rPr>
          <w:rFonts w:ascii="Calibri" w:hAnsi="Calibri"/>
        </w:rPr>
        <w:t>J</w:t>
      </w:r>
      <w:r w:rsidR="00E5634A">
        <w:rPr>
          <w:rFonts w:ascii="Calibri" w:hAnsi="Calibri"/>
        </w:rPr>
        <w:t>ardim</w:t>
      </w:r>
      <w:r w:rsidR="00E5634A" w:rsidRPr="00E5634A">
        <w:rPr>
          <w:rFonts w:ascii="Calibri" w:hAnsi="Calibri"/>
        </w:rPr>
        <w:t xml:space="preserve"> Maria Luiza, J</w:t>
      </w:r>
      <w:r w:rsidR="00E5634A">
        <w:rPr>
          <w:rFonts w:ascii="Calibri" w:hAnsi="Calibri"/>
        </w:rPr>
        <w:t>ardim Cruzeiro do Sul</w:t>
      </w:r>
      <w:r w:rsidR="00E5634A" w:rsidRPr="00E5634A">
        <w:rPr>
          <w:rFonts w:ascii="Calibri" w:hAnsi="Calibri"/>
        </w:rPr>
        <w:t>, J</w:t>
      </w:r>
      <w:r w:rsidR="00E5634A">
        <w:rPr>
          <w:rFonts w:ascii="Calibri" w:hAnsi="Calibri"/>
        </w:rPr>
        <w:t xml:space="preserve">ardim Vale do Sol e </w:t>
      </w:r>
      <w:r w:rsidR="00E5634A" w:rsidRPr="00E5634A">
        <w:rPr>
          <w:rFonts w:ascii="Calibri" w:hAnsi="Calibri"/>
        </w:rPr>
        <w:t>J</w:t>
      </w:r>
      <w:r w:rsidR="00E5634A">
        <w:rPr>
          <w:rFonts w:ascii="Calibri" w:hAnsi="Calibri"/>
        </w:rPr>
        <w:t>ardim</w:t>
      </w:r>
      <w:r w:rsidR="00E5634A" w:rsidRPr="00E5634A">
        <w:rPr>
          <w:rFonts w:ascii="Calibri" w:hAnsi="Calibri"/>
        </w:rPr>
        <w:t xml:space="preserve"> Paraíso.</w:t>
      </w:r>
    </w:p>
    <w:p w:rsidR="00E5634A" w:rsidRPr="00E5634A" w:rsidRDefault="00E5634A" w:rsidP="00E5634A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Esclarecemos</w:t>
      </w:r>
      <w:r w:rsidRPr="00E5634A">
        <w:rPr>
          <w:rFonts w:ascii="Calibri" w:hAnsi="Calibri"/>
        </w:rPr>
        <w:t xml:space="preserve"> que o trabalho dos Agentes Comunitários de Saúde é</w:t>
      </w:r>
      <w:r>
        <w:rPr>
          <w:rFonts w:ascii="Calibri" w:hAnsi="Calibri"/>
        </w:rPr>
        <w:t>,</w:t>
      </w:r>
      <w:r w:rsidRPr="00E5634A">
        <w:rPr>
          <w:rFonts w:ascii="Calibri" w:hAnsi="Calibri"/>
        </w:rPr>
        <w:t xml:space="preserve"> fundamentalmente</w:t>
      </w:r>
      <w:r>
        <w:rPr>
          <w:rFonts w:ascii="Calibri" w:hAnsi="Calibri"/>
        </w:rPr>
        <w:t>,</w:t>
      </w:r>
      <w:r w:rsidRPr="00E5634A">
        <w:rPr>
          <w:rFonts w:ascii="Calibri" w:hAnsi="Calibri"/>
        </w:rPr>
        <w:t xml:space="preserve"> </w:t>
      </w:r>
      <w:r>
        <w:rPr>
          <w:rFonts w:ascii="Calibri" w:hAnsi="Calibri"/>
        </w:rPr>
        <w:t>a realização de</w:t>
      </w:r>
      <w:r w:rsidRPr="00E5634A">
        <w:rPr>
          <w:rFonts w:ascii="Calibri" w:hAnsi="Calibri"/>
        </w:rPr>
        <w:t xml:space="preserve"> "visitas domiciliares"</w:t>
      </w:r>
      <w:r>
        <w:rPr>
          <w:rFonts w:ascii="Calibri" w:hAnsi="Calibri"/>
        </w:rPr>
        <w:t xml:space="preserve"> – </w:t>
      </w:r>
      <w:r w:rsidRPr="00E5634A">
        <w:rPr>
          <w:rFonts w:ascii="Calibri" w:hAnsi="Calibri"/>
        </w:rPr>
        <w:t>sendo assim,</w:t>
      </w:r>
      <w:r>
        <w:rPr>
          <w:rFonts w:ascii="Calibri" w:hAnsi="Calibri"/>
        </w:rPr>
        <w:t xml:space="preserve"> </w:t>
      </w:r>
      <w:r w:rsidRPr="00E5634A">
        <w:rPr>
          <w:rFonts w:ascii="Calibri" w:hAnsi="Calibri"/>
        </w:rPr>
        <w:t>quanto maior a população dos territórios, maior deverá ser a quantidade destes profissionais para o acompanhamento das famílias.</w:t>
      </w:r>
    </w:p>
    <w:p w:rsidR="00065E0A" w:rsidRPr="00E5634A" w:rsidRDefault="007A53FA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Em específico,</w:t>
      </w:r>
      <w:r w:rsidR="00065E0A">
        <w:rPr>
          <w:rFonts w:ascii="Calibri" w:hAnsi="Calibri"/>
        </w:rPr>
        <w:t xml:space="preserve"> a presente propositura tão somente (i) aumenta para 232 (duzentos e trinta e duas) as vagas do emprego público de Agente Comunitário de Saúde, bem como (</w:t>
      </w:r>
      <w:proofErr w:type="spellStart"/>
      <w:r w:rsidR="00065E0A">
        <w:rPr>
          <w:rFonts w:ascii="Calibri" w:hAnsi="Calibri"/>
        </w:rPr>
        <w:t>ii</w:t>
      </w:r>
      <w:proofErr w:type="spellEnd"/>
      <w:r w:rsidR="00065E0A">
        <w:rPr>
          <w:rFonts w:ascii="Calibri" w:hAnsi="Calibri"/>
        </w:rPr>
        <w:t xml:space="preserve">) insere tal quantitativo no Anexo I da Lei nº 6.251, de 2005 – sanando, assim, a ausência de tal quantitativo no atual Plano de Cargos, Carreiras </w:t>
      </w:r>
      <w:r w:rsidR="00065E0A" w:rsidRPr="00E5634A">
        <w:rPr>
          <w:rFonts w:ascii="Calibri" w:hAnsi="Calibri"/>
        </w:rPr>
        <w:t xml:space="preserve">e Vencimentos (PCCV) do Poder Executivo. </w:t>
      </w:r>
    </w:p>
    <w:p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  <w:r w:rsidR="007A53FA" w:rsidRPr="00E5634A">
        <w:rPr>
          <w:rFonts w:ascii="Calibri" w:hAnsi="Calibri"/>
        </w:rPr>
        <w:t xml:space="preserve"> </w:t>
      </w:r>
      <w:r w:rsidRPr="00E5634A">
        <w:rPr>
          <w:rFonts w:ascii="Calibri" w:hAnsi="Calibri"/>
        </w:rPr>
        <w:t xml:space="preserve">Finalmente, por julgarmos esta propositura como medida de urgência, solicitamos </w:t>
      </w:r>
      <w:r w:rsidRPr="00E5634A">
        <w:rPr>
          <w:rFonts w:ascii="Calibri" w:hAnsi="Calibri"/>
        </w:rPr>
        <w:lastRenderedPageBreak/>
        <w:t>seja o presente Projeto de Lei apreciado dentro do menor prazo possível, nos termos do artigo 80 da Lei Orgânica Municipal.</w:t>
      </w:r>
    </w:p>
    <w:p w:rsidR="006479B6" w:rsidRPr="00E5634A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Valem</w:t>
      </w:r>
      <w:r w:rsidR="006479B6" w:rsidRPr="00E5634A">
        <w:rPr>
          <w:rFonts w:ascii="Calibri" w:hAnsi="Calibri"/>
        </w:rPr>
        <w:t>o-</w:t>
      </w:r>
      <w:r w:rsidRPr="00E5634A">
        <w:rPr>
          <w:rFonts w:ascii="Calibri" w:hAnsi="Calibri"/>
        </w:rPr>
        <w:t>nos</w:t>
      </w:r>
      <w:r w:rsidR="006479B6" w:rsidRPr="00E5634A">
        <w:rPr>
          <w:rFonts w:ascii="Calibri" w:hAnsi="Calibri"/>
        </w:rPr>
        <w:t xml:space="preserve"> do ensejo para renovar-lhe os protestos de estima e apreço.</w:t>
      </w:r>
    </w:p>
    <w:p w:rsidR="006479B6" w:rsidRPr="00E5634A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E5634A"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Pr="00900D77" w:rsidRDefault="006479B6" w:rsidP="006479B6">
      <w:pPr>
        <w:pStyle w:val="Ttulo1"/>
        <w:spacing w:before="120" w:after="120" w:line="360" w:lineRule="auto"/>
        <w:rPr>
          <w:rFonts w:ascii="Calibri" w:hAnsi="Calibri"/>
          <w:b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 w:rsidRPr="00900D77">
        <w:rPr>
          <w:rFonts w:ascii="Calibri" w:hAnsi="Calibri"/>
          <w:b/>
          <w:sz w:val="24"/>
          <w:szCs w:val="24"/>
          <w:u w:val="single"/>
        </w:rPr>
        <w:lastRenderedPageBreak/>
        <w:t>PROJETO DE LEI Nº</w:t>
      </w:r>
    </w:p>
    <w:p w:rsidR="006479B6" w:rsidRPr="00900D77" w:rsidRDefault="00900D77" w:rsidP="00900D77">
      <w:pPr>
        <w:spacing w:before="120" w:after="120" w:line="360" w:lineRule="auto"/>
        <w:ind w:left="4253"/>
        <w:jc w:val="both"/>
        <w:rPr>
          <w:rFonts w:ascii="Calibri" w:hAnsi="Calibri"/>
        </w:rPr>
      </w:pPr>
      <w:r>
        <w:rPr>
          <w:rFonts w:ascii="Calibri" w:hAnsi="Calibri"/>
        </w:rPr>
        <w:t>Altera</w:t>
      </w:r>
      <w:r w:rsidRPr="00900D77">
        <w:rPr>
          <w:rFonts w:ascii="Calibri" w:hAnsi="Calibri"/>
        </w:rPr>
        <w:t xml:space="preserve"> para 232 (duzentos e trinta e duas) o número de vagas do emprego público de Agente Comunitário de Saúde</w:t>
      </w:r>
      <w:r>
        <w:rPr>
          <w:rFonts w:ascii="Calibri" w:hAnsi="Calibri"/>
        </w:rPr>
        <w:t xml:space="preserve"> e dá outras providências.</w:t>
      </w:r>
    </w:p>
    <w:p w:rsidR="00900D77" w:rsidRDefault="00CB0428" w:rsidP="00900D77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proofErr w:type="gramStart"/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>Fica</w:t>
      </w:r>
      <w:proofErr w:type="gramEnd"/>
      <w:r w:rsidR="006479B6">
        <w:rPr>
          <w:rFonts w:ascii="Calibri" w:hAnsi="Calibri" w:cs="Calibri"/>
        </w:rPr>
        <w:t xml:space="preserve"> alterado para </w:t>
      </w:r>
      <w:r w:rsidR="00065E0A">
        <w:rPr>
          <w:rFonts w:ascii="Calibri" w:hAnsi="Calibri" w:cs="Calibri"/>
        </w:rPr>
        <w:t>23</w:t>
      </w:r>
      <w:r>
        <w:rPr>
          <w:rFonts w:ascii="Calibri" w:hAnsi="Calibri" w:cs="Calibri"/>
        </w:rPr>
        <w:t>2</w:t>
      </w:r>
      <w:r w:rsidR="006479B6">
        <w:rPr>
          <w:rFonts w:ascii="Calibri" w:hAnsi="Calibri" w:cs="Calibri"/>
        </w:rPr>
        <w:t xml:space="preserve"> (</w:t>
      </w:r>
      <w:r w:rsidR="00900D77">
        <w:rPr>
          <w:rFonts w:ascii="Calibri" w:hAnsi="Calibri" w:cs="Calibri"/>
        </w:rPr>
        <w:t xml:space="preserve">duzentos e trinta e </w:t>
      </w:r>
      <w:r>
        <w:rPr>
          <w:rFonts w:ascii="Calibri" w:hAnsi="Calibri" w:cs="Calibri"/>
        </w:rPr>
        <w:t>duas</w:t>
      </w:r>
      <w:r w:rsidR="006479B6">
        <w:rPr>
          <w:rFonts w:ascii="Calibri" w:hAnsi="Calibri" w:cs="Calibri"/>
        </w:rPr>
        <w:t xml:space="preserve">) o número de vagas do emprego público de </w:t>
      </w:r>
      <w:r w:rsidR="00900D77">
        <w:rPr>
          <w:rFonts w:ascii="Calibri" w:hAnsi="Calibri" w:cs="Calibri"/>
        </w:rPr>
        <w:t>Agente Comunitário de Saúde.</w:t>
      </w:r>
    </w:p>
    <w:p w:rsidR="006479B6" w:rsidRDefault="00900D77" w:rsidP="00900D77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Parágrafo único. </w:t>
      </w:r>
      <w:r>
        <w:rPr>
          <w:rFonts w:ascii="Calibri" w:hAnsi="Calibri" w:cs="Calibri"/>
        </w:rPr>
        <w:t xml:space="preserve">O </w:t>
      </w:r>
      <w:r w:rsidR="006479B6">
        <w:rPr>
          <w:rFonts w:ascii="Calibri" w:hAnsi="Calibri" w:cs="Calibri"/>
        </w:rPr>
        <w:t>Anexo I da Lei n</w:t>
      </w:r>
      <w:r>
        <w:rPr>
          <w:rFonts w:ascii="Calibri" w:hAnsi="Calibri" w:cs="Calibri"/>
        </w:rPr>
        <w:t>º 6.251, de 19 de abril de 2005, passa a vigorar com a seguinte alteração:</w:t>
      </w:r>
    </w:p>
    <w:p w:rsidR="00900D77" w:rsidRPr="00900D77" w:rsidRDefault="00900D77" w:rsidP="00900D77">
      <w:pPr>
        <w:jc w:val="center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  <w:color w:val="000000"/>
        </w:rPr>
        <w:t>“</w:t>
      </w:r>
      <w:r w:rsidRPr="00900D77">
        <w:rPr>
          <w:rFonts w:asciiTheme="minorHAnsi" w:hAnsiTheme="minorHAnsi" w:cs="Arial"/>
          <w:color w:val="000000"/>
        </w:rPr>
        <w:t>ANEXO I</w:t>
      </w:r>
    </w:p>
    <w:p w:rsidR="00900D77" w:rsidRPr="00900D77" w:rsidRDefault="00900D77" w:rsidP="00900D77">
      <w:pPr>
        <w:jc w:val="center"/>
        <w:rPr>
          <w:rFonts w:asciiTheme="minorHAnsi" w:hAnsiTheme="minorHAnsi"/>
          <w:color w:val="000000"/>
        </w:rPr>
      </w:pPr>
      <w:r w:rsidRPr="00900D77">
        <w:rPr>
          <w:rFonts w:asciiTheme="minorHAnsi" w:hAnsiTheme="minorHAnsi" w:cs="Arial"/>
          <w:color w:val="000000"/>
        </w:rPr>
        <w:t>EMPREGOS PÚBLICOS DE PROVIMENTO EFETIVO</w:t>
      </w:r>
    </w:p>
    <w:p w:rsidR="00900D77" w:rsidRPr="00900D77" w:rsidRDefault="00900D77" w:rsidP="00900D77">
      <w:pPr>
        <w:ind w:firstLine="567"/>
        <w:rPr>
          <w:rFonts w:asciiTheme="minorHAnsi" w:hAnsiTheme="minorHAnsi"/>
          <w:color w:val="000000"/>
        </w:rPr>
      </w:pPr>
      <w:r w:rsidRPr="00900D77">
        <w:rPr>
          <w:rFonts w:asciiTheme="minorHAnsi" w:hAnsiTheme="minorHAnsi" w:cs="Arial"/>
          <w:b/>
          <w:bCs/>
          <w:color w:val="000000"/>
        </w:rPr>
        <w:t> </w:t>
      </w:r>
    </w:p>
    <w:tbl>
      <w:tblPr>
        <w:tblW w:w="5000" w:type="pct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7"/>
        <w:gridCol w:w="1836"/>
        <w:gridCol w:w="1834"/>
      </w:tblGrid>
      <w:tr w:rsidR="00900D77" w:rsidRPr="00900D77" w:rsidTr="00900D77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00D77" w:rsidRPr="00900D77" w:rsidRDefault="00900D77" w:rsidP="00900D77">
            <w:pPr>
              <w:rPr>
                <w:rFonts w:asciiTheme="minorHAnsi" w:hAnsiTheme="minorHAnsi"/>
                <w:b/>
              </w:rPr>
            </w:pPr>
            <w:r w:rsidRPr="00900D77">
              <w:rPr>
                <w:rFonts w:asciiTheme="minorHAnsi" w:hAnsiTheme="minorHAnsi" w:cs="Arial"/>
                <w:b/>
              </w:rPr>
              <w:t>Emprego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00D77" w:rsidRPr="00900D77" w:rsidRDefault="00900D77">
            <w:pPr>
              <w:jc w:val="center"/>
              <w:rPr>
                <w:rFonts w:asciiTheme="minorHAnsi" w:hAnsiTheme="minorHAnsi"/>
                <w:b/>
              </w:rPr>
            </w:pPr>
            <w:r w:rsidRPr="00900D77">
              <w:rPr>
                <w:rFonts w:asciiTheme="minorHAnsi" w:hAnsiTheme="minorHAnsi" w:cs="Arial"/>
                <w:b/>
              </w:rPr>
              <w:t>N° de Vagas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D77" w:rsidRPr="00900D77" w:rsidRDefault="00900D7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00D77" w:rsidRPr="00900D77" w:rsidTr="00900D77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00D77" w:rsidRPr="00900D77" w:rsidRDefault="00900D77" w:rsidP="00900D77">
            <w:pPr>
              <w:jc w:val="both"/>
              <w:rPr>
                <w:rFonts w:asciiTheme="minorHAnsi" w:hAnsiTheme="minorHAnsi"/>
              </w:rPr>
            </w:pPr>
            <w:r w:rsidRPr="00900D77">
              <w:rPr>
                <w:rFonts w:asciiTheme="minorHAnsi" w:hAnsiTheme="minorHAnsi" w:cs="Arial"/>
              </w:rPr>
              <w:t>Agente Administrativo de Serviços Públicos 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00D77" w:rsidRPr="00900D77" w:rsidRDefault="00900D77">
            <w:pPr>
              <w:jc w:val="center"/>
              <w:rPr>
                <w:rFonts w:asciiTheme="minorHAnsi" w:hAnsiTheme="minorHAnsi"/>
              </w:rPr>
            </w:pPr>
            <w:r w:rsidRPr="00900D77">
              <w:rPr>
                <w:rFonts w:asciiTheme="minorHAnsi" w:hAnsiTheme="minorHAnsi" w:cs="Arial"/>
              </w:rPr>
              <w:t>650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D77" w:rsidRPr="00900D77" w:rsidRDefault="00900D7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00D77" w:rsidRPr="00900D77" w:rsidTr="00900D77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</w:tcPr>
          <w:p w:rsidR="00900D77" w:rsidRPr="00900D77" w:rsidRDefault="00900D77" w:rsidP="00900D7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="Calibri" w:hAnsi="Calibri" w:cs="Calibri"/>
              </w:rPr>
              <w:t>Agente Comunitário de Saúde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900D77" w:rsidRPr="00900D77" w:rsidRDefault="00900D77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232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D77" w:rsidRDefault="00900D77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900D77" w:rsidRPr="00900D77" w:rsidTr="00900D77">
        <w:trPr>
          <w:trHeight w:val="227"/>
        </w:trPr>
        <w:tc>
          <w:tcPr>
            <w:tcW w:w="3049" w:type="pct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00D77" w:rsidRPr="00900D77" w:rsidRDefault="00900D77" w:rsidP="00900D77">
            <w:pPr>
              <w:rPr>
                <w:rFonts w:asciiTheme="minorHAnsi" w:hAnsiTheme="minorHAnsi"/>
              </w:rPr>
            </w:pPr>
            <w:r w:rsidRPr="00900D77">
              <w:rPr>
                <w:rFonts w:asciiTheme="minorHAnsi" w:hAnsiTheme="minorHAnsi" w:cs="Arial"/>
              </w:rPr>
              <w:t>Agente de Enfermagem </w:t>
            </w:r>
          </w:p>
        </w:tc>
        <w:tc>
          <w:tcPr>
            <w:tcW w:w="976" w:type="pct"/>
            <w:tcBorders>
              <w:right w:val="single" w:sz="4" w:space="0" w:color="auto"/>
            </w:tcBorders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900D77" w:rsidRPr="00900D77" w:rsidRDefault="00900D77">
            <w:pPr>
              <w:jc w:val="center"/>
              <w:rPr>
                <w:rFonts w:asciiTheme="minorHAnsi" w:hAnsiTheme="minorHAnsi"/>
              </w:rPr>
            </w:pPr>
            <w:r w:rsidRPr="00900D77">
              <w:rPr>
                <w:rFonts w:asciiTheme="minorHAnsi" w:hAnsiTheme="minorHAnsi" w:cs="Arial"/>
              </w:rPr>
              <w:t>500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00D77" w:rsidRPr="00900D77" w:rsidRDefault="00900D77" w:rsidP="00900D77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“(NR)</w:t>
            </w:r>
          </w:p>
        </w:tc>
      </w:tr>
    </w:tbl>
    <w:p w:rsidR="00900D77" w:rsidRPr="00900D77" w:rsidRDefault="00900D77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  <w:b/>
          <w:sz w:val="2"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proofErr w:type="gramStart"/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</w:t>
      </w:r>
      <w:proofErr w:type="gramEnd"/>
      <w:r w:rsidR="006479B6">
        <w:rPr>
          <w:rFonts w:ascii="Calibri" w:hAnsi="Calibri"/>
        </w:rPr>
        <w:t xml:space="preserve"> despesas decorrentes da execução desta Lei correrão por conta de dotações orçamentárias próprias, suplementadas se necessário.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CB0428">
        <w:rPr>
          <w:rFonts w:ascii="Calibri" w:hAnsi="Calibri"/>
          <w:b/>
        </w:rPr>
        <w:t>3</w:t>
      </w:r>
      <w:proofErr w:type="gramStart"/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>Esta</w:t>
      </w:r>
      <w:proofErr w:type="gramEnd"/>
      <w:r>
        <w:rPr>
          <w:rFonts w:ascii="Calibri" w:hAnsi="Calibri"/>
        </w:rPr>
        <w:t xml:space="preserve">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CB0428">
        <w:rPr>
          <w:rFonts w:ascii="Calibri" w:hAnsi="Calibri" w:cs="Arial"/>
        </w:rPr>
        <w:t xml:space="preserve">23 </w:t>
      </w:r>
      <w:r>
        <w:rPr>
          <w:rFonts w:ascii="Calibri" w:hAnsi="Calibri" w:cs="Arial"/>
        </w:rPr>
        <w:t>(</w:t>
      </w:r>
      <w:r w:rsidR="00CB0428">
        <w:rPr>
          <w:rFonts w:ascii="Calibri" w:hAnsi="Calibri" w:cs="Arial"/>
        </w:rPr>
        <w:t>vinte e três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maio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</w:rPr>
      </w:pPr>
    </w:p>
    <w:p w:rsidR="001958F2" w:rsidRPr="005456BD" w:rsidRDefault="001958F2" w:rsidP="006479B6">
      <w:pPr>
        <w:spacing w:line="360" w:lineRule="auto"/>
        <w:ind w:firstLine="709"/>
        <w:jc w:val="both"/>
        <w:rPr>
          <w:rFonts w:ascii="Calibri" w:hAnsi="Calibri" w:cs="Calibri"/>
        </w:rPr>
      </w:pPr>
    </w:p>
    <w:sectPr w:rsidR="001958F2" w:rsidRPr="005456BD" w:rsidSect="007A53FA">
      <w:headerReference w:type="default" r:id="rId7"/>
      <w:footerReference w:type="even" r:id="rId8"/>
      <w:footerReference w:type="default" r:id="rId9"/>
      <w:pgSz w:w="11907" w:h="16840" w:code="9"/>
      <w:pgMar w:top="1418" w:right="964" w:bottom="993" w:left="1531" w:header="284" w:footer="29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1C" w:rsidRDefault="0089741C">
      <w:r>
        <w:separator/>
      </w:r>
    </w:p>
  </w:endnote>
  <w:endnote w:type="continuationSeparator" w:id="0">
    <w:p w:rsidR="0089741C" w:rsidRDefault="0089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Default="00DC125F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A4D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D55" w:rsidRDefault="006A4D5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5456BD" w:rsidRDefault="006A4D55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6D6317">
      <w:rPr>
        <w:rFonts w:ascii="Calibri" w:hAnsi="Calibri" w:cs="Calibri"/>
        <w:b/>
        <w:bCs/>
        <w:noProof/>
      </w:rPr>
      <w:t>3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6D6317">
      <w:rPr>
        <w:rFonts w:ascii="Calibri" w:hAnsi="Calibri" w:cs="Calibri"/>
        <w:b/>
        <w:bCs/>
        <w:noProof/>
      </w:rPr>
      <w:t>3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1C" w:rsidRDefault="0089741C">
      <w:r>
        <w:separator/>
      </w:r>
    </w:p>
  </w:footnote>
  <w:footnote w:type="continuationSeparator" w:id="0">
    <w:p w:rsidR="0089741C" w:rsidRDefault="008974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1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BA09FB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65E0A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23EE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6317"/>
    <w:rsid w:val="006D7E78"/>
    <w:rsid w:val="006E0FC3"/>
    <w:rsid w:val="006E15A5"/>
    <w:rsid w:val="006E52BC"/>
    <w:rsid w:val="006F13EC"/>
    <w:rsid w:val="00706776"/>
    <w:rsid w:val="00715806"/>
    <w:rsid w:val="007167D0"/>
    <w:rsid w:val="007176E9"/>
    <w:rsid w:val="00722DB3"/>
    <w:rsid w:val="00727844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3FA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9741C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0D77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634A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275B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CCACC9-13BA-44F4-987B-E37BC1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3</Pages>
  <Words>529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2019-05-22T17:58:00Z</cp:lastPrinted>
  <dcterms:created xsi:type="dcterms:W3CDTF">2019-06-06T20:12:00Z</dcterms:created>
  <dcterms:modified xsi:type="dcterms:W3CDTF">2019-06-06T20:12:00Z</dcterms:modified>
</cp:coreProperties>
</file>