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401B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2FC1">
        <w:rPr>
          <w:rFonts w:ascii="Tahoma" w:hAnsi="Tahoma" w:cs="Tahoma"/>
          <w:b/>
          <w:sz w:val="32"/>
          <w:szCs w:val="32"/>
          <w:u w:val="single"/>
        </w:rPr>
        <w:t>1</w:t>
      </w:r>
      <w:r w:rsidR="002401BE">
        <w:rPr>
          <w:rFonts w:ascii="Tahoma" w:hAnsi="Tahoma" w:cs="Tahoma"/>
          <w:b/>
          <w:sz w:val="32"/>
          <w:szCs w:val="32"/>
          <w:u w:val="single"/>
        </w:rPr>
        <w:t>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2FC1">
        <w:rPr>
          <w:rFonts w:ascii="Tahoma" w:hAnsi="Tahoma" w:cs="Tahoma"/>
          <w:b/>
          <w:sz w:val="32"/>
          <w:szCs w:val="32"/>
          <w:u w:val="single"/>
        </w:rPr>
        <w:t>170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3F2FC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F2FC1">
        <w:rPr>
          <w:rFonts w:ascii="Calibri" w:hAnsi="Calibri" w:cs="Calibri"/>
          <w:sz w:val="22"/>
          <w:szCs w:val="22"/>
        </w:rPr>
        <w:t>Reajusta os vencimentos dos empregados públicos da Administração Municipal Direta e Indireta e dá outras providências.</w:t>
      </w:r>
    </w:p>
    <w:p w:rsidR="003A3A7C" w:rsidRPr="003F2FC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1</w:t>
      </w:r>
      <w:proofErr w:type="gramStart"/>
      <w:r w:rsidRPr="003F2FC1">
        <w:rPr>
          <w:rFonts w:ascii="Calibri" w:hAnsi="Calibri" w:cs="Calibri"/>
          <w:sz w:val="24"/>
          <w:szCs w:val="22"/>
        </w:rPr>
        <w:t>º  Fica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concedido o reajuste na ordem de 5% (cinco por cento) sobre os vencimentos, salários, proventos, retribuições pecuniárias e pensões dos empregados públicos municipais ativos, inativos e pensionistas da Administração Direta, bem como aos empregados públicos municipais ativos, inativos e pensionistas da Administração Indireta autárquica e fundacional do Poder Executivo.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>º  Os</w:t>
      </w:r>
      <w:proofErr w:type="gramEnd"/>
      <w:r>
        <w:rPr>
          <w:rFonts w:ascii="Calibri" w:hAnsi="Calibri" w:cs="Calibri"/>
          <w:sz w:val="24"/>
          <w:szCs w:val="22"/>
        </w:rPr>
        <w:t xml:space="preserve"> valores do salário-família e do salário-</w:t>
      </w:r>
      <w:r w:rsidRPr="003F2FC1">
        <w:rPr>
          <w:rFonts w:ascii="Calibri" w:hAnsi="Calibri" w:cs="Calibri"/>
          <w:sz w:val="24"/>
          <w:szCs w:val="22"/>
        </w:rPr>
        <w:t>mínimo serão reajustados conforme a legislação vigente.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3</w:t>
      </w:r>
      <w:proofErr w:type="gramStart"/>
      <w:r w:rsidRPr="003F2FC1">
        <w:rPr>
          <w:rFonts w:ascii="Calibri" w:hAnsi="Calibri" w:cs="Calibri"/>
          <w:sz w:val="24"/>
          <w:szCs w:val="22"/>
        </w:rPr>
        <w:t>º  As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pensões de viúvas e dependentes, contribuintes ou não da previdência social, sob a denominação do regime de pensionistas, serão reguladas pelas disposições legais vigentes.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4</w:t>
      </w:r>
      <w:proofErr w:type="gramStart"/>
      <w:r w:rsidRPr="003F2FC1">
        <w:rPr>
          <w:rFonts w:ascii="Calibri" w:hAnsi="Calibri" w:cs="Calibri"/>
          <w:sz w:val="24"/>
          <w:szCs w:val="22"/>
        </w:rPr>
        <w:t>º  As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escalas de vencimentos serão atualizadas por </w:t>
      </w:r>
      <w:r>
        <w:rPr>
          <w:rFonts w:ascii="Calibri" w:hAnsi="Calibri" w:cs="Calibri"/>
          <w:sz w:val="24"/>
          <w:szCs w:val="22"/>
        </w:rPr>
        <w:t>d</w:t>
      </w:r>
      <w:r w:rsidRPr="003F2FC1">
        <w:rPr>
          <w:rFonts w:ascii="Calibri" w:hAnsi="Calibri" w:cs="Calibri"/>
          <w:sz w:val="24"/>
          <w:szCs w:val="22"/>
        </w:rPr>
        <w:t>ecreto do Poder Executivo.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5</w:t>
      </w:r>
      <w:proofErr w:type="gramStart"/>
      <w:r w:rsidRPr="003F2FC1">
        <w:rPr>
          <w:rFonts w:ascii="Calibri" w:hAnsi="Calibri" w:cs="Calibri"/>
          <w:sz w:val="24"/>
          <w:szCs w:val="22"/>
        </w:rPr>
        <w:t>º  As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contingências necessárias à execução desta lei serão apuradas e regulamentadas mediante decreto do Poder Executivo, na ordem de, no mínimo, 10% (dez por cento) do saldo do orçamento municipal, calculado a contar da data da edição desta lei.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Parágrafo único.  Não será objeto do contingenciamento previsto no “caput” deste artigo verbas destinadas à saúde, educação e assistência social.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6</w:t>
      </w:r>
      <w:proofErr w:type="gramStart"/>
      <w:r w:rsidRPr="003F2FC1">
        <w:rPr>
          <w:rFonts w:ascii="Calibri" w:hAnsi="Calibri" w:cs="Calibri"/>
          <w:sz w:val="24"/>
          <w:szCs w:val="22"/>
        </w:rPr>
        <w:t>º  Ocorrendo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a necessidade imperiosa de realização de jornada extraordinária de trabalho, sua realização apenas se deferirá com a anuência prévia, expressa e motivada do titular da Secretaria em que estiver alocado o empregado, ou, conforme o caso, do dirigente máximo do órgão da </w:t>
      </w:r>
      <w:r>
        <w:rPr>
          <w:rFonts w:ascii="Calibri" w:hAnsi="Calibri" w:cs="Calibri"/>
          <w:sz w:val="24"/>
          <w:szCs w:val="22"/>
        </w:rPr>
        <w:t>a</w:t>
      </w:r>
      <w:r w:rsidRPr="003F2FC1">
        <w:rPr>
          <w:rFonts w:ascii="Calibri" w:hAnsi="Calibri" w:cs="Calibri"/>
          <w:sz w:val="24"/>
          <w:szCs w:val="22"/>
        </w:rPr>
        <w:t xml:space="preserve">dministração </w:t>
      </w:r>
      <w:r>
        <w:rPr>
          <w:rFonts w:ascii="Calibri" w:hAnsi="Calibri" w:cs="Calibri"/>
          <w:sz w:val="24"/>
          <w:szCs w:val="22"/>
        </w:rPr>
        <w:t>i</w:t>
      </w:r>
      <w:r w:rsidRPr="003F2FC1">
        <w:rPr>
          <w:rFonts w:ascii="Calibri" w:hAnsi="Calibri" w:cs="Calibri"/>
          <w:sz w:val="24"/>
          <w:szCs w:val="22"/>
        </w:rPr>
        <w:t xml:space="preserve">ndireta ao qual empregado público esteja vinculado. 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§ 1</w:t>
      </w:r>
      <w:proofErr w:type="gramStart"/>
      <w:r w:rsidRPr="003F2FC1">
        <w:rPr>
          <w:rFonts w:ascii="Calibri" w:hAnsi="Calibri" w:cs="Calibri"/>
          <w:sz w:val="24"/>
          <w:szCs w:val="22"/>
        </w:rPr>
        <w:t>º  A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anuência prevista no “caput” deste artigo deverá ser manifestada por escrito, devendo dela constar, de maneira fundamentada, a necessidade de jornada extraordinária, devendo ser aquela remetida ao órgão responsável pelos recursos humanos competente. 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§ 2</w:t>
      </w:r>
      <w:proofErr w:type="gramStart"/>
      <w:r w:rsidRPr="003F2FC1">
        <w:rPr>
          <w:rFonts w:ascii="Calibri" w:hAnsi="Calibri" w:cs="Calibri"/>
          <w:sz w:val="24"/>
          <w:szCs w:val="22"/>
        </w:rPr>
        <w:t>º  Ficam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limitadas em 20 (vinte) horas mensais o número máximo de horas extraordinárias que poderão ser realizadas pelos empregados públicos da Administração Direta e Indireta do Poder Executivo Municipal. 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7</w:t>
      </w:r>
      <w:proofErr w:type="gramStart"/>
      <w:r w:rsidRPr="003F2FC1">
        <w:rPr>
          <w:rFonts w:ascii="Calibri" w:hAnsi="Calibri" w:cs="Calibri"/>
          <w:sz w:val="24"/>
          <w:szCs w:val="22"/>
        </w:rPr>
        <w:t>º  As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despesas com a execução desta lei correrão por dotações orçamentárias próprias, suplementadas se necessário. 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6D45F8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8</w:t>
      </w:r>
      <w:proofErr w:type="gramStart"/>
      <w:r w:rsidRPr="003F2FC1">
        <w:rPr>
          <w:rFonts w:ascii="Calibri" w:hAnsi="Calibri" w:cs="Calibri"/>
          <w:sz w:val="24"/>
          <w:szCs w:val="22"/>
        </w:rPr>
        <w:t>º  Esta</w:t>
      </w:r>
      <w:proofErr w:type="gramEnd"/>
      <w:r w:rsidRPr="003F2FC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F2FC1" w:rsidRDefault="005A56CA" w:rsidP="00D47EAB">
      <w:pPr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01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01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01BE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2FC1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164</cp:revision>
  <cp:lastPrinted>2018-06-26T22:41:00Z</cp:lastPrinted>
  <dcterms:created xsi:type="dcterms:W3CDTF">2016-08-16T19:55:00Z</dcterms:created>
  <dcterms:modified xsi:type="dcterms:W3CDTF">2019-05-15T16:19:00Z</dcterms:modified>
</cp:coreProperties>
</file>