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7D6F36">
        <w:rPr>
          <w:rFonts w:ascii="Arial" w:eastAsia="Times New Roman" w:hAnsi="Arial" w:cs="Arial"/>
          <w:bCs/>
          <w:szCs w:val="24"/>
          <w:lang w:eastAsia="pt-BR"/>
        </w:rPr>
        <w:t>217/2019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170/2019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Reajusta, em 5% (cinco por cento), os vencimentos, salários, proventos, retribuições pecuniárias e pensões dos empregados públicos municipais ativos, inativos e pensionistas da Administração Direta e Indireta do Poder Executivo,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9BA" w:rsidRDefault="00B819BA" w:rsidP="00126850">
      <w:pPr>
        <w:spacing w:line="240" w:lineRule="auto"/>
      </w:pPr>
      <w:r>
        <w:separator/>
      </w:r>
    </w:p>
  </w:endnote>
  <w:endnote w:type="continuationSeparator" w:id="0">
    <w:p w:rsidR="00B819BA" w:rsidRDefault="00B819B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D6F3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D6F3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9BA" w:rsidRDefault="00B819BA" w:rsidP="00126850">
      <w:pPr>
        <w:spacing w:line="240" w:lineRule="auto"/>
      </w:pPr>
      <w:r>
        <w:separator/>
      </w:r>
    </w:p>
  </w:footnote>
  <w:footnote w:type="continuationSeparator" w:id="0">
    <w:p w:rsidR="00B819BA" w:rsidRDefault="00B819B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6F36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19BA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EDC94-DA82-4BC7-BBB5-F2E3CDC96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2019-05-14T18:43:00Z</dcterms:modified>
</cp:coreProperties>
</file>