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R$ 292.000,00 (duzentos e noventa e dois mil reais), para atender despesas relacionadas a serviços de sistemas de informação para gestão de recursos humanos,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55EA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41A" w:rsidRDefault="0054741A" w:rsidP="00126850">
      <w:pPr>
        <w:spacing w:line="240" w:lineRule="auto"/>
      </w:pPr>
      <w:r>
        <w:separator/>
      </w:r>
    </w:p>
  </w:endnote>
  <w:endnote w:type="continuationSeparator" w:id="0">
    <w:p w:rsidR="0054741A" w:rsidRDefault="0054741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5E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5E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41A" w:rsidRDefault="0054741A" w:rsidP="00126850">
      <w:pPr>
        <w:spacing w:line="240" w:lineRule="auto"/>
      </w:pPr>
      <w:r>
        <w:separator/>
      </w:r>
    </w:p>
  </w:footnote>
  <w:footnote w:type="continuationSeparator" w:id="0">
    <w:p w:rsidR="0054741A" w:rsidRDefault="0054741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41A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5EA3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A91B-8E56-4FE5-B948-CA3CCBCF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2019-05-14T15:51:00Z</dcterms:modified>
</cp:coreProperties>
</file>