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RAFAEL BELLINATTI DE ANGELI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2018, de modo a modificar um dos requisitos para o exercício da atividade econômica prevista na referida lei.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Hel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4A" w:rsidRDefault="00C27D4A" w:rsidP="00126850">
      <w:pPr>
        <w:spacing w:line="240" w:lineRule="auto"/>
      </w:pPr>
      <w:r>
        <w:separator/>
      </w:r>
    </w:p>
  </w:endnote>
  <w:endnote w:type="continuationSeparator" w:id="0">
    <w:p w:rsidR="00C27D4A" w:rsidRDefault="00C27D4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8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28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4A" w:rsidRDefault="00C27D4A" w:rsidP="00126850">
      <w:pPr>
        <w:spacing w:line="240" w:lineRule="auto"/>
      </w:pPr>
      <w:r>
        <w:separator/>
      </w:r>
    </w:p>
  </w:footnote>
  <w:footnote w:type="continuationSeparator" w:id="0">
    <w:p w:rsidR="00C27D4A" w:rsidRDefault="00C27D4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807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D4A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C6EE-41E5-4FCC-8084-CF86390D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2019-04-25T18:25:00Z</dcterms:modified>
</cp:coreProperties>
</file>