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129/2019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JULIANA ANDRIÃO DAMUS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Djalma Santo Françoso a via pública da sede do Município conhecida como Avenida “M”, do loteamento denominado Residencial Monte Carlo, com início na Rua “D” e término na Rua “E”,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D6" w:rsidRDefault="009E76D6" w:rsidP="00126850">
      <w:pPr>
        <w:spacing w:line="240" w:lineRule="auto"/>
      </w:pPr>
      <w:r>
        <w:separator/>
      </w:r>
    </w:p>
  </w:endnote>
  <w:endnote w:type="continuationSeparator" w:id="0">
    <w:p w:rsidR="009E76D6" w:rsidRDefault="009E76D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287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E287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D6" w:rsidRDefault="009E76D6" w:rsidP="00126850">
      <w:pPr>
        <w:spacing w:line="240" w:lineRule="auto"/>
      </w:pPr>
      <w:r>
        <w:separator/>
      </w:r>
    </w:p>
  </w:footnote>
  <w:footnote w:type="continuationSeparator" w:id="0">
    <w:p w:rsidR="009E76D6" w:rsidRDefault="009E76D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87F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E76D6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DF2B-3EFF-4916-8D62-56E8669F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2019-04-25T17:57:00Z</dcterms:modified>
</cp:coreProperties>
</file>