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JULIANA ANDRIÃO 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Leandro Antonio D’Todaro a via pública da sede do Município conhecida como Avenida “O”, do loteamento denominado Residencial Monte Carlo, com início na Rua “D” e término na Rua “E”,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CA" w:rsidRDefault="00223CCA" w:rsidP="00126850">
      <w:pPr>
        <w:spacing w:line="240" w:lineRule="auto"/>
      </w:pPr>
      <w:r>
        <w:separator/>
      </w:r>
    </w:p>
  </w:endnote>
  <w:endnote w:type="continuationSeparator" w:id="0">
    <w:p w:rsidR="00223CCA" w:rsidRDefault="00223CC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7127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7127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CA" w:rsidRDefault="00223CCA" w:rsidP="00126850">
      <w:pPr>
        <w:spacing w:line="240" w:lineRule="auto"/>
      </w:pPr>
      <w:r>
        <w:separator/>
      </w:r>
    </w:p>
  </w:footnote>
  <w:footnote w:type="continuationSeparator" w:id="0">
    <w:p w:rsidR="00223CCA" w:rsidRDefault="00223CC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3CCA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1276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6C776-9775-4827-9DA9-3534F1D0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2019-04-25T17:57:00Z</dcterms:modified>
</cp:coreProperties>
</file>