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915ABB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915ABB">
        <w:rPr>
          <w:rFonts w:ascii="Tahoma" w:hAnsi="Tahoma" w:cs="Tahoma"/>
          <w:b/>
          <w:sz w:val="32"/>
          <w:szCs w:val="32"/>
          <w:u w:val="single"/>
        </w:rPr>
        <w:t>116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915ABB">
        <w:rPr>
          <w:rFonts w:ascii="Tahoma" w:hAnsi="Tahoma" w:cs="Tahoma"/>
          <w:b/>
          <w:sz w:val="32"/>
          <w:szCs w:val="32"/>
          <w:u w:val="single"/>
        </w:rPr>
        <w:t>154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915ABB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915ABB">
        <w:rPr>
          <w:rFonts w:ascii="Calibri" w:hAnsi="Calibri" w:cs="Calibri"/>
          <w:sz w:val="22"/>
          <w:szCs w:val="22"/>
        </w:rPr>
        <w:t>Dispõe sobre os trabalhadores homenageados no ano de 2019 na ocasião das festividades do dia do trabalhador.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915ABB" w:rsidRPr="00915ABB" w:rsidRDefault="00915ABB" w:rsidP="00915AB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15ABB">
        <w:rPr>
          <w:rFonts w:ascii="Calibri" w:hAnsi="Calibri" w:cs="Calibri"/>
          <w:sz w:val="24"/>
          <w:szCs w:val="22"/>
        </w:rPr>
        <w:t>Art. 1</w:t>
      </w:r>
      <w:proofErr w:type="gramStart"/>
      <w:r w:rsidRPr="00915ABB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915ABB">
        <w:rPr>
          <w:rFonts w:ascii="Calibri" w:hAnsi="Calibri" w:cs="Calibri"/>
          <w:sz w:val="24"/>
          <w:szCs w:val="22"/>
        </w:rPr>
        <w:t>No</w:t>
      </w:r>
      <w:proofErr w:type="gramEnd"/>
      <w:r w:rsidRPr="00915ABB">
        <w:rPr>
          <w:rFonts w:ascii="Calibri" w:hAnsi="Calibri" w:cs="Calibri"/>
          <w:sz w:val="24"/>
          <w:szCs w:val="22"/>
        </w:rPr>
        <w:t xml:space="preserve"> ano de 2019, os trabalhadores homenageados nas festividades do dia do trabalhador, promovidas anualmente pelo Poder Executivo, serão:</w:t>
      </w:r>
    </w:p>
    <w:p w:rsidR="00915ABB" w:rsidRPr="00915ABB" w:rsidRDefault="00915ABB" w:rsidP="00915AB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15ABB">
        <w:rPr>
          <w:rFonts w:ascii="Calibri" w:hAnsi="Calibri" w:cs="Calibri"/>
          <w:sz w:val="24"/>
          <w:szCs w:val="22"/>
        </w:rPr>
        <w:t xml:space="preserve">I - de expressão local: </w:t>
      </w:r>
      <w:proofErr w:type="spellStart"/>
      <w:r w:rsidRPr="00915ABB">
        <w:rPr>
          <w:rFonts w:ascii="Calibri" w:hAnsi="Calibri" w:cs="Calibri"/>
          <w:sz w:val="24"/>
          <w:szCs w:val="22"/>
        </w:rPr>
        <w:t>Davilson</w:t>
      </w:r>
      <w:proofErr w:type="spellEnd"/>
      <w:r w:rsidRPr="00915ABB">
        <w:rPr>
          <w:rFonts w:ascii="Calibri" w:hAnsi="Calibri" w:cs="Calibri"/>
          <w:sz w:val="24"/>
          <w:szCs w:val="22"/>
        </w:rPr>
        <w:t xml:space="preserve"> Correa </w:t>
      </w:r>
      <w:proofErr w:type="spellStart"/>
      <w:r w:rsidRPr="00915ABB">
        <w:rPr>
          <w:rFonts w:ascii="Calibri" w:hAnsi="Calibri" w:cs="Calibri"/>
          <w:sz w:val="24"/>
          <w:szCs w:val="22"/>
        </w:rPr>
        <w:t>Rolfsen</w:t>
      </w:r>
      <w:proofErr w:type="spellEnd"/>
      <w:r w:rsidRPr="00915ABB">
        <w:rPr>
          <w:rFonts w:ascii="Calibri" w:hAnsi="Calibri" w:cs="Calibri"/>
          <w:sz w:val="24"/>
          <w:szCs w:val="22"/>
        </w:rPr>
        <w:t>;</w:t>
      </w:r>
      <w:r>
        <w:rPr>
          <w:rFonts w:ascii="Calibri" w:hAnsi="Calibri" w:cs="Calibri"/>
          <w:sz w:val="24"/>
          <w:szCs w:val="22"/>
        </w:rPr>
        <w:t xml:space="preserve"> e</w:t>
      </w:r>
    </w:p>
    <w:p w:rsidR="00915ABB" w:rsidRPr="00915ABB" w:rsidRDefault="00915ABB" w:rsidP="00915AB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15ABB">
        <w:rPr>
          <w:rFonts w:ascii="Calibri" w:hAnsi="Calibri" w:cs="Calibri"/>
          <w:sz w:val="24"/>
          <w:szCs w:val="22"/>
        </w:rPr>
        <w:t>II - de expressão nacional: Carlos Ramiro de Castro.</w:t>
      </w:r>
    </w:p>
    <w:p w:rsidR="00915ABB" w:rsidRDefault="00915ABB" w:rsidP="00915AB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915ABB" w:rsidP="00915AB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15ABB">
        <w:rPr>
          <w:rFonts w:ascii="Calibri" w:hAnsi="Calibri" w:cs="Calibri"/>
          <w:sz w:val="24"/>
          <w:szCs w:val="22"/>
        </w:rPr>
        <w:t xml:space="preserve">Art. 2º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915ABB">
        <w:rPr>
          <w:rFonts w:ascii="Calibri" w:hAnsi="Calibri" w:cs="Calibri"/>
          <w:sz w:val="24"/>
          <w:szCs w:val="22"/>
        </w:rPr>
        <w:t xml:space="preserve">Esta </w:t>
      </w:r>
      <w:r>
        <w:rPr>
          <w:rFonts w:ascii="Calibri" w:hAnsi="Calibri" w:cs="Calibri"/>
          <w:sz w:val="24"/>
          <w:szCs w:val="22"/>
        </w:rPr>
        <w:t>l</w:t>
      </w:r>
      <w:bookmarkStart w:id="0" w:name="_GoBack"/>
      <w:bookmarkEnd w:id="0"/>
      <w:r w:rsidRPr="00915ABB">
        <w:rPr>
          <w:rFonts w:ascii="Calibri" w:hAnsi="Calibri" w:cs="Calibri"/>
          <w:sz w:val="24"/>
          <w:szCs w:val="22"/>
        </w:rPr>
        <w:t>ei entra em vigor na data de sua publicação.</w:t>
      </w:r>
    </w:p>
    <w:p w:rsidR="00915ABB" w:rsidRPr="00646520" w:rsidRDefault="00915ABB" w:rsidP="00915AB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D0B9E">
        <w:rPr>
          <w:rFonts w:ascii="Calibri" w:hAnsi="Calibri" w:cs="Calibri"/>
          <w:sz w:val="24"/>
          <w:szCs w:val="24"/>
        </w:rPr>
        <w:t>24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AD0B9E">
        <w:rPr>
          <w:rFonts w:ascii="Calibri" w:hAnsi="Calibri" w:cs="Calibri"/>
          <w:sz w:val="24"/>
          <w:szCs w:val="24"/>
        </w:rPr>
        <w:t>vinte e quatro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243249">
        <w:rPr>
          <w:rFonts w:ascii="Calibri" w:hAnsi="Calibri" w:cs="Calibri"/>
          <w:sz w:val="24"/>
          <w:szCs w:val="24"/>
        </w:rPr>
        <w:t>abril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15ABB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15ABB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15ABB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104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160</cp:revision>
  <cp:lastPrinted>2018-06-26T22:41:00Z</cp:lastPrinted>
  <dcterms:created xsi:type="dcterms:W3CDTF">2016-08-16T19:55:00Z</dcterms:created>
  <dcterms:modified xsi:type="dcterms:W3CDTF">2019-04-23T14:49:00Z</dcterms:modified>
</cp:coreProperties>
</file>