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125B98" w:rsidRPr="00125B98">
        <w:rPr>
          <w:rFonts w:asciiTheme="majorHAnsi" w:hAnsiTheme="majorHAnsi" w:cs="Arial"/>
          <w:sz w:val="22"/>
          <w:szCs w:val="22"/>
        </w:rPr>
        <w:t xml:space="preserve">Rua </w:t>
      </w:r>
      <w:proofErr w:type="spellStart"/>
      <w:r w:rsidR="00125B98" w:rsidRPr="00125B98">
        <w:rPr>
          <w:rFonts w:asciiTheme="majorHAnsi" w:hAnsiTheme="majorHAnsi" w:cs="Arial"/>
          <w:sz w:val="22"/>
          <w:szCs w:val="22"/>
        </w:rPr>
        <w:t>Fulvio</w:t>
      </w:r>
      <w:proofErr w:type="spellEnd"/>
      <w:r w:rsidR="00125B98" w:rsidRPr="00125B9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125B98" w:rsidRPr="00125B98">
        <w:rPr>
          <w:rFonts w:asciiTheme="majorHAnsi" w:hAnsiTheme="majorHAnsi" w:cs="Arial"/>
          <w:sz w:val="22"/>
          <w:szCs w:val="22"/>
        </w:rPr>
        <w:t>Accorinte</w:t>
      </w:r>
      <w:proofErr w:type="spellEnd"/>
      <w:r w:rsidR="00125B98" w:rsidRPr="00125B98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54693F" w:rsidRDefault="000A01A4" w:rsidP="0054693F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125B98">
        <w:rPr>
          <w:rFonts w:asciiTheme="majorHAnsi" w:hAnsiTheme="majorHAnsi" w:cs="Arial"/>
          <w:sz w:val="24"/>
          <w:szCs w:val="24"/>
        </w:rPr>
        <w:t xml:space="preserve">Rua </w:t>
      </w:r>
      <w:proofErr w:type="spellStart"/>
      <w:r w:rsidR="00125B98">
        <w:rPr>
          <w:rFonts w:asciiTheme="majorHAnsi" w:hAnsiTheme="majorHAnsi" w:cs="Arial"/>
          <w:sz w:val="24"/>
          <w:szCs w:val="24"/>
        </w:rPr>
        <w:t>Fulvio</w:t>
      </w:r>
      <w:proofErr w:type="spellEnd"/>
      <w:r w:rsidR="00125B9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25B98">
        <w:rPr>
          <w:rFonts w:asciiTheme="majorHAnsi" w:hAnsiTheme="majorHAnsi" w:cs="Arial"/>
          <w:sz w:val="24"/>
          <w:szCs w:val="24"/>
        </w:rPr>
        <w:t>Accorinte</w:t>
      </w:r>
      <w:proofErr w:type="spellEnd"/>
      <w:r w:rsidR="0054693F" w:rsidRPr="0054693F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AC7D84">
        <w:rPr>
          <w:rFonts w:asciiTheme="majorHAnsi" w:hAnsiTheme="majorHAnsi" w:cs="Arial"/>
          <w:sz w:val="24"/>
          <w:szCs w:val="24"/>
        </w:rPr>
        <w:t xml:space="preserve">Rua </w:t>
      </w:r>
      <w:r w:rsidR="002B7FA7">
        <w:rPr>
          <w:rFonts w:asciiTheme="majorHAnsi" w:hAnsiTheme="majorHAnsi" w:cs="Arial"/>
          <w:sz w:val="24"/>
          <w:szCs w:val="24"/>
        </w:rPr>
        <w:t>“</w:t>
      </w:r>
      <w:r w:rsidR="0054693F">
        <w:rPr>
          <w:rFonts w:asciiTheme="majorHAnsi" w:hAnsiTheme="majorHAnsi" w:cs="Arial"/>
          <w:sz w:val="24"/>
          <w:szCs w:val="24"/>
        </w:rPr>
        <w:t>0</w:t>
      </w:r>
      <w:r w:rsidR="00AC7D84">
        <w:rPr>
          <w:rFonts w:asciiTheme="majorHAnsi" w:hAnsiTheme="majorHAnsi" w:cs="Arial"/>
          <w:sz w:val="24"/>
          <w:szCs w:val="24"/>
        </w:rPr>
        <w:t>1</w:t>
      </w:r>
      <w:r w:rsidR="002B7FA7">
        <w:rPr>
          <w:rFonts w:asciiTheme="majorHAnsi" w:hAnsiTheme="majorHAnsi" w:cs="Arial"/>
          <w:sz w:val="24"/>
          <w:szCs w:val="24"/>
        </w:rPr>
        <w:t>”</w:t>
      </w:r>
      <w:r w:rsidR="008B0999">
        <w:rPr>
          <w:rFonts w:asciiTheme="majorHAnsi" w:hAnsiTheme="majorHAnsi" w:cs="Arial"/>
          <w:sz w:val="24"/>
          <w:szCs w:val="24"/>
        </w:rPr>
        <w:t>,</w:t>
      </w:r>
      <w:r w:rsidR="00442526">
        <w:rPr>
          <w:rFonts w:asciiTheme="majorHAnsi" w:hAnsiTheme="majorHAnsi" w:cs="Arial"/>
          <w:sz w:val="24"/>
          <w:szCs w:val="24"/>
        </w:rPr>
        <w:t xml:space="preserve"> do loteamento denominado </w:t>
      </w:r>
      <w:r w:rsidR="008B0999">
        <w:rPr>
          <w:rFonts w:asciiTheme="majorHAnsi" w:hAnsiTheme="majorHAnsi" w:cs="Arial"/>
          <w:sz w:val="24"/>
          <w:szCs w:val="24"/>
        </w:rPr>
        <w:t xml:space="preserve">Parque </w:t>
      </w:r>
      <w:r w:rsidR="00442526">
        <w:rPr>
          <w:rFonts w:asciiTheme="majorHAnsi" w:hAnsiTheme="majorHAnsi" w:cs="Arial"/>
          <w:sz w:val="24"/>
          <w:szCs w:val="24"/>
        </w:rPr>
        <w:t xml:space="preserve">Residencial </w:t>
      </w:r>
      <w:r w:rsidR="008B0999">
        <w:rPr>
          <w:rFonts w:asciiTheme="majorHAnsi" w:hAnsiTheme="majorHAnsi" w:cs="Arial"/>
          <w:sz w:val="24"/>
          <w:szCs w:val="24"/>
        </w:rPr>
        <w:t>Jatobá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AC7D84">
        <w:rPr>
          <w:rFonts w:asciiTheme="majorHAnsi" w:hAnsiTheme="majorHAnsi" w:cs="Arial"/>
          <w:sz w:val="24"/>
          <w:szCs w:val="24"/>
        </w:rPr>
        <w:t xml:space="preserve">Avenida Carlos </w:t>
      </w:r>
      <w:proofErr w:type="spellStart"/>
      <w:r w:rsidR="00AC7D84">
        <w:rPr>
          <w:rFonts w:asciiTheme="majorHAnsi" w:hAnsiTheme="majorHAnsi" w:cs="Arial"/>
          <w:sz w:val="24"/>
          <w:szCs w:val="24"/>
        </w:rPr>
        <w:t>Bersanetti</w:t>
      </w:r>
      <w:proofErr w:type="spellEnd"/>
      <w:r w:rsidR="00AC7D84">
        <w:rPr>
          <w:rFonts w:asciiTheme="majorHAnsi" w:hAnsiTheme="majorHAnsi" w:cs="Arial"/>
          <w:sz w:val="24"/>
          <w:szCs w:val="24"/>
        </w:rPr>
        <w:t xml:space="preserve"> Filho (</w:t>
      </w:r>
      <w:proofErr w:type="spellStart"/>
      <w:r w:rsidR="00AC7D84">
        <w:rPr>
          <w:rFonts w:asciiTheme="majorHAnsi" w:hAnsiTheme="majorHAnsi" w:cs="Arial"/>
          <w:sz w:val="24"/>
          <w:szCs w:val="24"/>
        </w:rPr>
        <w:t>Ninin</w:t>
      </w:r>
      <w:proofErr w:type="spellEnd"/>
      <w:r w:rsidR="00AC7D84">
        <w:rPr>
          <w:rFonts w:asciiTheme="majorHAnsi" w:hAnsiTheme="majorHAnsi" w:cs="Arial"/>
          <w:sz w:val="24"/>
          <w:szCs w:val="24"/>
        </w:rPr>
        <w:t xml:space="preserve">) e término na Avenida “01”, no mesmo loteamento. </w:t>
      </w:r>
      <w:bookmarkStart w:id="0" w:name="_GoBack"/>
      <w:bookmarkEnd w:id="0"/>
    </w:p>
    <w:p w:rsidR="005B43C6" w:rsidRPr="002019DF" w:rsidRDefault="005B43C6" w:rsidP="0054693F">
      <w:pPr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9D08CF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9D08CF">
        <w:rPr>
          <w:rFonts w:asciiTheme="majorHAnsi" w:hAnsiTheme="majorHAnsi" w:cs="Arial"/>
          <w:bCs/>
          <w:sz w:val="24"/>
          <w:szCs w:val="24"/>
        </w:rPr>
        <w:t>a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FD" w:rsidRDefault="00EB2CFD" w:rsidP="00A42C9F">
      <w:r>
        <w:separator/>
      </w:r>
    </w:p>
  </w:endnote>
  <w:endnote w:type="continuationSeparator" w:id="0">
    <w:p w:rsidR="00EB2CFD" w:rsidRDefault="00EB2CFD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FD" w:rsidRDefault="00EB2CFD" w:rsidP="00A42C9F">
      <w:r>
        <w:separator/>
      </w:r>
    </w:p>
  </w:footnote>
  <w:footnote w:type="continuationSeparator" w:id="0">
    <w:p w:rsidR="00EB2CFD" w:rsidRDefault="00EB2CFD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25B98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3446"/>
    <w:rsid w:val="002A7A40"/>
    <w:rsid w:val="002B7FA7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B45EB"/>
    <w:rsid w:val="004C3703"/>
    <w:rsid w:val="004D1FEB"/>
    <w:rsid w:val="005049DF"/>
    <w:rsid w:val="0051522E"/>
    <w:rsid w:val="0054693F"/>
    <w:rsid w:val="00547F88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B0999"/>
    <w:rsid w:val="008E1634"/>
    <w:rsid w:val="009403B5"/>
    <w:rsid w:val="009553FF"/>
    <w:rsid w:val="009713C5"/>
    <w:rsid w:val="00980197"/>
    <w:rsid w:val="009801D9"/>
    <w:rsid w:val="009B3F4C"/>
    <w:rsid w:val="009C1C9B"/>
    <w:rsid w:val="009D08CF"/>
    <w:rsid w:val="009E1277"/>
    <w:rsid w:val="00A11566"/>
    <w:rsid w:val="00A42C9F"/>
    <w:rsid w:val="00A70374"/>
    <w:rsid w:val="00A74901"/>
    <w:rsid w:val="00A86C65"/>
    <w:rsid w:val="00AB2C53"/>
    <w:rsid w:val="00AC7D84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2CFD"/>
    <w:rsid w:val="00EB4196"/>
    <w:rsid w:val="00EC79A0"/>
    <w:rsid w:val="00EE71FD"/>
    <w:rsid w:val="00F324DD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2019-03-19T23:06:00Z</dcterms:created>
  <dcterms:modified xsi:type="dcterms:W3CDTF">2019-03-19T23:07:00Z</dcterms:modified>
</cp:coreProperties>
</file>