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Dispõe, no âmbito do Programa "Araraquara contra a Dengue", sobre a gratificação especial de desempenho dos guardas civis municipais, no exercício da fiscalização das normas de posturas municipais,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441D20" w:rsidRDefault="00441D2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1D20" w:rsidRPr="001B5DD7" w:rsidRDefault="00441D2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Social, para manifestação. 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441D20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004" w:rsidRDefault="00F02004" w:rsidP="00126850">
      <w:pPr>
        <w:spacing w:line="240" w:lineRule="auto"/>
      </w:pPr>
      <w:r>
        <w:separator/>
      </w:r>
    </w:p>
  </w:endnote>
  <w:endnote w:type="continuationSeparator" w:id="0">
    <w:p w:rsidR="00F02004" w:rsidRDefault="00F0200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200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200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004" w:rsidRDefault="00F02004" w:rsidP="00126850">
      <w:pPr>
        <w:spacing w:line="240" w:lineRule="auto"/>
      </w:pPr>
      <w:r>
        <w:separator/>
      </w:r>
    </w:p>
  </w:footnote>
  <w:footnote w:type="continuationSeparator" w:id="0">
    <w:p w:rsidR="00F02004" w:rsidRDefault="00F0200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1D20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2004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EE7D-685F-4F62-AAF0-6EF1BF1F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2019-04-04T20:45:00Z</dcterms:modified>
</cp:coreProperties>
</file>