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86D7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C7CBE">
        <w:rPr>
          <w:rFonts w:ascii="Tahoma" w:hAnsi="Tahoma" w:cs="Tahoma"/>
          <w:b/>
          <w:sz w:val="32"/>
          <w:szCs w:val="32"/>
          <w:u w:val="single"/>
        </w:rPr>
        <w:t>087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C7CBE">
        <w:rPr>
          <w:rFonts w:ascii="Tahoma" w:hAnsi="Tahoma" w:cs="Tahoma"/>
          <w:b/>
          <w:sz w:val="32"/>
          <w:szCs w:val="32"/>
          <w:u w:val="single"/>
        </w:rPr>
        <w:t>037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0C7CBE" w:rsidRPr="000C7CBE" w:rsidRDefault="000C7CB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PRIMEIRO SECRETÁRIO LUCAS GRECCO</w:t>
      </w:r>
    </w:p>
    <w:p w:rsidR="005A56CA" w:rsidRPr="00986D72" w:rsidRDefault="005A56CA" w:rsidP="00D47EAB">
      <w:pPr>
        <w:jc w:val="both"/>
        <w:rPr>
          <w:rFonts w:ascii="Calibri" w:hAnsi="Calibri" w:cs="Calibri"/>
          <w:sz w:val="14"/>
          <w:szCs w:val="14"/>
        </w:rPr>
      </w:pPr>
    </w:p>
    <w:p w:rsidR="005A56CA" w:rsidRPr="00986D72" w:rsidRDefault="005A56CA" w:rsidP="00D47EAB">
      <w:pPr>
        <w:jc w:val="both"/>
        <w:rPr>
          <w:rFonts w:ascii="Calibri" w:hAnsi="Calibri" w:cs="Calibri"/>
          <w:sz w:val="14"/>
          <w:szCs w:val="14"/>
        </w:rPr>
      </w:pPr>
    </w:p>
    <w:p w:rsidR="003A3A7C" w:rsidRPr="003A3A7C" w:rsidRDefault="00986D7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86D72">
        <w:rPr>
          <w:rFonts w:ascii="Calibri" w:hAnsi="Calibri" w:cs="Calibri"/>
          <w:sz w:val="22"/>
          <w:szCs w:val="22"/>
        </w:rPr>
        <w:t>Dispõe sobre a obrigatoriedade de implantação de sistema eletrônico de alarme detector de gás nos estabelecimentos que menciona e dá outras providências.</w:t>
      </w:r>
    </w:p>
    <w:p w:rsidR="003A3A7C" w:rsidRPr="00986D72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1C6D7E" w:rsidRPr="00986D72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Art. 1</w:t>
      </w:r>
      <w:proofErr w:type="gramStart"/>
      <w:r w:rsidRPr="00986D7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86D72">
        <w:rPr>
          <w:rFonts w:ascii="Calibri" w:hAnsi="Calibri" w:cs="Calibri"/>
          <w:sz w:val="24"/>
          <w:szCs w:val="22"/>
        </w:rPr>
        <w:t>Ficam</w:t>
      </w:r>
      <w:proofErr w:type="gramEnd"/>
      <w:r w:rsidRPr="00986D72">
        <w:rPr>
          <w:rFonts w:ascii="Calibri" w:hAnsi="Calibri" w:cs="Calibri"/>
          <w:sz w:val="24"/>
          <w:szCs w:val="22"/>
        </w:rPr>
        <w:t xml:space="preserve"> obrigados a implantar o sistema eletrônico de alarme sonoro e luminoso de detector de gás liquefeito de petróleo e similares os seguintes estabelecimentos: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 – centros comerciais;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II – restaurantes;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III – lanchonetes;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IV – cozinhas industriais;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V – hotéis;</w:t>
      </w:r>
      <w:bookmarkStart w:id="0" w:name="_GoBack"/>
      <w:bookmarkEnd w:id="0"/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VI – centrais de distribuição de gás encanado;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VII – lavanderia a gás; e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 xml:space="preserve">VIII – demais estabelecimentos comerciais ou industriais que revendam ou façam uso de gás liquefeito de petróleo ou similares. 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Art. 2</w:t>
      </w:r>
      <w:proofErr w:type="gramStart"/>
      <w:r w:rsidRPr="00986D7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86D72">
        <w:rPr>
          <w:rFonts w:ascii="Calibri" w:hAnsi="Calibri" w:cs="Calibri"/>
          <w:sz w:val="24"/>
          <w:szCs w:val="22"/>
        </w:rPr>
        <w:t>O</w:t>
      </w:r>
      <w:proofErr w:type="gramEnd"/>
      <w:r w:rsidRPr="00986D72">
        <w:rPr>
          <w:rFonts w:ascii="Calibri" w:hAnsi="Calibri" w:cs="Calibri"/>
          <w:sz w:val="24"/>
          <w:szCs w:val="22"/>
        </w:rPr>
        <w:t xml:space="preserve"> não cumprimento desta lei sujeitará o infrator às seguintes penalidades: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 – notificação, sendo fixado prazo de até 30 (t</w:t>
      </w:r>
      <w:r>
        <w:rPr>
          <w:rFonts w:ascii="Calibri" w:hAnsi="Calibri" w:cs="Calibri"/>
          <w:sz w:val="24"/>
          <w:szCs w:val="22"/>
        </w:rPr>
        <w:t>rinta) dias para o cumprimento d</w:t>
      </w:r>
      <w:r w:rsidRPr="00986D72">
        <w:rPr>
          <w:rFonts w:ascii="Calibri" w:hAnsi="Calibri" w:cs="Calibri"/>
          <w:sz w:val="24"/>
          <w:szCs w:val="22"/>
        </w:rPr>
        <w:t xml:space="preserve">o disposto </w:t>
      </w:r>
      <w:r>
        <w:rPr>
          <w:rFonts w:ascii="Calibri" w:hAnsi="Calibri" w:cs="Calibri"/>
          <w:sz w:val="24"/>
          <w:szCs w:val="22"/>
        </w:rPr>
        <w:t>n</w:t>
      </w:r>
      <w:r w:rsidRPr="00986D72">
        <w:rPr>
          <w:rFonts w:ascii="Calibri" w:hAnsi="Calibri" w:cs="Calibri"/>
          <w:sz w:val="24"/>
          <w:szCs w:val="22"/>
        </w:rPr>
        <w:t>o art. 1º;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II – decorrido o prazo especificado no inciso I deste artigo e constatado o não cumprimento desta lei, será cobrada multa na ordem de 10 (dez) Unidades Fiscais Municipais;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III – decorrido o prazo de 30 (trinta) dias, a contar da aplicação da multa prevista no inciso II deste artigo, sem que seja constatado o cumprimento desta lei, a multa será aplicada pelo seu dobro; e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IV – decorrido o prazo de 30 (trinta) dias, a contar da aplicação da multa prevista no inciso III deste artigo, e persistindo a infração, além da cobrança da multa, acarretará sucessivamente ao infrator: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a) suspensão do alvará de funcionamento por</w:t>
      </w:r>
      <w:r>
        <w:rPr>
          <w:rFonts w:ascii="Calibri" w:hAnsi="Calibri" w:cs="Calibri"/>
          <w:sz w:val="24"/>
          <w:szCs w:val="22"/>
        </w:rPr>
        <w:t xml:space="preserve"> 120</w:t>
      </w:r>
      <w:r w:rsidRPr="00986D72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(</w:t>
      </w:r>
      <w:r w:rsidRPr="00986D72">
        <w:rPr>
          <w:rFonts w:ascii="Calibri" w:hAnsi="Calibri" w:cs="Calibri"/>
          <w:sz w:val="24"/>
          <w:szCs w:val="22"/>
        </w:rPr>
        <w:t>cento e vinte</w:t>
      </w:r>
      <w:r>
        <w:rPr>
          <w:rFonts w:ascii="Calibri" w:hAnsi="Calibri" w:cs="Calibri"/>
          <w:sz w:val="24"/>
          <w:szCs w:val="22"/>
        </w:rPr>
        <w:t>)</w:t>
      </w:r>
      <w:r w:rsidRPr="00986D72">
        <w:rPr>
          <w:rFonts w:ascii="Calibri" w:hAnsi="Calibri" w:cs="Calibri"/>
          <w:sz w:val="24"/>
          <w:szCs w:val="22"/>
        </w:rPr>
        <w:t xml:space="preserve"> dias; e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b) cassação do alvará de funcionamento.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986D72">
        <w:rPr>
          <w:rFonts w:ascii="Calibri" w:hAnsi="Calibri" w:cs="Calibri"/>
          <w:sz w:val="24"/>
          <w:szCs w:val="22"/>
        </w:rPr>
        <w:t xml:space="preserve">A suspensão só será cancelada depois da implantação de que trata esta lei. 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6D45F8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86D72">
        <w:rPr>
          <w:rFonts w:ascii="Calibri" w:hAnsi="Calibri" w:cs="Calibri"/>
          <w:sz w:val="24"/>
          <w:szCs w:val="22"/>
        </w:rPr>
        <w:t>Art. 3</w:t>
      </w:r>
      <w:proofErr w:type="gramStart"/>
      <w:r w:rsidRPr="00986D7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Esta</w:t>
      </w:r>
      <w:proofErr w:type="gramEnd"/>
      <w:r>
        <w:rPr>
          <w:rFonts w:ascii="Calibri" w:hAnsi="Calibri" w:cs="Calibri"/>
          <w:sz w:val="24"/>
          <w:szCs w:val="22"/>
        </w:rPr>
        <w:t xml:space="preserve"> l</w:t>
      </w:r>
      <w:r w:rsidRPr="00986D72">
        <w:rPr>
          <w:rFonts w:ascii="Calibri" w:hAnsi="Calibri" w:cs="Calibri"/>
          <w:sz w:val="24"/>
          <w:szCs w:val="22"/>
        </w:rPr>
        <w:t>ei entra em vigor na data de sua publicação, produzindo efeitos a contar de 180 (cento e oitenta) dias.</w:t>
      </w:r>
    </w:p>
    <w:p w:rsidR="00986D72" w:rsidRPr="00986D72" w:rsidRDefault="00986D72" w:rsidP="00986D7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43249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43249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1C6D7E" w:rsidRPr="00986D72" w:rsidRDefault="001C6D7E" w:rsidP="00D47EAB">
      <w:pPr>
        <w:rPr>
          <w:rFonts w:ascii="Calibri" w:hAnsi="Calibri" w:cs="Calibri"/>
          <w:sz w:val="14"/>
          <w:szCs w:val="1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6D7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6D7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C7CBE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86D72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158</cp:revision>
  <cp:lastPrinted>2018-06-26T22:41:00Z</cp:lastPrinted>
  <dcterms:created xsi:type="dcterms:W3CDTF">2016-08-16T19:55:00Z</dcterms:created>
  <dcterms:modified xsi:type="dcterms:W3CDTF">2019-04-02T15:22:00Z</dcterms:modified>
</cp:coreProperties>
</file>