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23EA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-584200</wp:posOffset>
            </wp:positionV>
            <wp:extent cx="798195" cy="878205"/>
            <wp:effectExtent l="0" t="0" r="1905" b="0"/>
            <wp:wrapNone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06236">
        <w:rPr>
          <w:rFonts w:ascii="Tahoma" w:hAnsi="Tahoma" w:cs="Tahoma"/>
          <w:b/>
          <w:sz w:val="32"/>
          <w:szCs w:val="32"/>
          <w:u w:val="single"/>
        </w:rPr>
        <w:t>082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23EA1">
        <w:rPr>
          <w:rFonts w:ascii="Tahoma" w:hAnsi="Tahoma" w:cs="Tahoma"/>
          <w:b/>
          <w:sz w:val="32"/>
          <w:szCs w:val="32"/>
          <w:u w:val="single"/>
        </w:rPr>
        <w:t>1</w:t>
      </w:r>
      <w:r w:rsidR="00506A96">
        <w:rPr>
          <w:rFonts w:ascii="Tahoma" w:hAnsi="Tahoma" w:cs="Tahoma"/>
          <w:b/>
          <w:sz w:val="32"/>
          <w:szCs w:val="32"/>
          <w:u w:val="single"/>
        </w:rPr>
        <w:t>1</w:t>
      </w:r>
      <w:r w:rsidR="00923EA1">
        <w:rPr>
          <w:rFonts w:ascii="Tahoma" w:hAnsi="Tahoma" w:cs="Tahoma"/>
          <w:b/>
          <w:sz w:val="32"/>
          <w:szCs w:val="32"/>
          <w:u w:val="single"/>
        </w:rPr>
        <w:t>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923EA1" w:rsidRDefault="00923EA1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INICIATIVA: MESA DA CÂMARA MUNICIPAL DE ARARAQUARA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5226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52266">
        <w:rPr>
          <w:rFonts w:ascii="Calibri" w:hAnsi="Calibri" w:cs="Calibri"/>
          <w:sz w:val="22"/>
          <w:szCs w:val="22"/>
        </w:rPr>
        <w:t>Introduz alterações na Lei nº 7.090, de 09 de setembro de 2009, de forma a estabelecer em suas disposições os mesmos parâmetros adotados no âmbito do Poder Executivo.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52266" w:rsidRPr="00852266" w:rsidRDefault="001C6D7E" w:rsidP="00852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52266" w:rsidRPr="00852266">
        <w:rPr>
          <w:rFonts w:ascii="Calibri" w:hAnsi="Calibri" w:cs="Calibri"/>
          <w:sz w:val="24"/>
          <w:szCs w:val="22"/>
        </w:rPr>
        <w:t xml:space="preserve">Art. 1º A Lei nº 7.090, de 09 de setembro de 2009, passa a vigorar com as seguintes alterações: 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“Art. 2º A cessão será operada respeitando-se os direitos, benefícios e garantias inerentes ao emprego ou cargo ocupado pelo servidor, previstos na Consolidação das Leis do Trabalho ou no Estatuto dos Funcionários Públicos do Município de Araraquara, conforme o caso.(NR)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§ 1º A cessão não implicará na ruptura do vínculo empregatício ou funcional do servidor, nem a perda da vaga correspondente ao emprego ou cargo efetivo para o qual fora investido originariamente.(NR)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§ 2º O servidor cedido não ocupará emprego ou cargo de caráter efetivo existente no quadro de pessoal do órgão cessionário. 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Art. 3º O servidor cedido continuará auferindo sua remuneração pela pessoa jurídica responsável por sua admissão, havendo o subsequente reembolso pecuniário por parte do órgão cessionário.(NR)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§ 1º Aplicam-se o “caput” deste artigo, bem como o artigo 2º desta lei, aos casos em que o servidor cedido vier a exercer função de confiança no órgão cessionário, que ficará responsável pelo reembolso da respectiva retribuição pecuniária ao órgão cedente.(NR)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§ 2º O “caput” deste artigo não se aplica aos casos em que o servidor cedido vier a ocupar cargo de provimento em comissão no órgão cessionário, hipótese em que caberá a esse o pagamento da remuneração.(NR)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§ 3º O controle de ponto e frequência do servidor cedido ficará a cargo do órgão cessionário, observando-se, inclusive na hipótese do § 1º deste artigo, a jornada de trabalho quando do provimento do cargo ou emprego efetivo de origem.(NR)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.................................................................................................................................................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>Art. 5º A cessão de que trata esta lei detém caráter excepcional e será concedida pelo prazo de 01 (um) ano, prorrogável por igual período, desde que devidamente requerida e justificada.(NR)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ind w:left="1418"/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lastRenderedPageBreak/>
        <w:t>Parágrafo único.  A cessão poderá ser revogada a qualquer tempo, a critério do órgão cedente, devendo o órgão cessionário ser notificado com antecedência mínima de 30 (trinta) dias.(NR)”</w:t>
      </w:r>
    </w:p>
    <w:p w:rsidR="00852266" w:rsidRPr="00852266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23EA1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52266">
        <w:rPr>
          <w:rFonts w:ascii="Calibri" w:hAnsi="Calibri" w:cs="Calibri"/>
          <w:sz w:val="24"/>
          <w:szCs w:val="22"/>
        </w:rPr>
        <w:tab/>
      </w:r>
      <w:r w:rsidRPr="00852266">
        <w:rPr>
          <w:rFonts w:ascii="Calibri" w:hAnsi="Calibri" w:cs="Calibri"/>
          <w:sz w:val="24"/>
          <w:szCs w:val="22"/>
        </w:rPr>
        <w:tab/>
        <w:t>Art. 2º Esta Lei entra em vigor na data de sua publicação.</w:t>
      </w:r>
    </w:p>
    <w:p w:rsidR="00852266" w:rsidRPr="00646520" w:rsidRDefault="00852266" w:rsidP="0085226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</w:t>
      </w:r>
      <w:r w:rsidR="005245E5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5245E5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06236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0623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0623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06A96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06236"/>
    <w:rsid w:val="00611329"/>
    <w:rsid w:val="00617397"/>
    <w:rsid w:val="00617DAA"/>
    <w:rsid w:val="006203FB"/>
    <w:rsid w:val="00622F9E"/>
    <w:rsid w:val="00622FD8"/>
    <w:rsid w:val="006248B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2266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3EA1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2018-06-26T22:41:00Z</cp:lastPrinted>
  <dcterms:created xsi:type="dcterms:W3CDTF">2019-03-26T18:43:00Z</dcterms:created>
  <dcterms:modified xsi:type="dcterms:W3CDTF">2019-03-26T22:10:00Z</dcterms:modified>
</cp:coreProperties>
</file>