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23EA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-584200</wp:posOffset>
            </wp:positionV>
            <wp:extent cx="798195" cy="878205"/>
            <wp:effectExtent l="0" t="0" r="1905" b="0"/>
            <wp:wrapNone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D11E2">
        <w:rPr>
          <w:rFonts w:ascii="Tahoma" w:hAnsi="Tahoma" w:cs="Tahoma"/>
          <w:b/>
          <w:sz w:val="32"/>
          <w:szCs w:val="32"/>
          <w:u w:val="single"/>
        </w:rPr>
        <w:t>081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23EA1">
        <w:rPr>
          <w:rFonts w:ascii="Tahoma" w:hAnsi="Tahoma" w:cs="Tahoma"/>
          <w:b/>
          <w:sz w:val="32"/>
          <w:szCs w:val="32"/>
          <w:u w:val="single"/>
        </w:rPr>
        <w:t>109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923EA1" w:rsidRDefault="00923EA1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INICIATIVA: MESA DA CÂMARA MUNICIPAL DE ARARAQUARA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23EA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23EA1">
        <w:rPr>
          <w:rFonts w:ascii="Calibri" w:hAnsi="Calibri" w:cs="Calibri"/>
          <w:sz w:val="22"/>
          <w:szCs w:val="22"/>
        </w:rPr>
        <w:t>Dispõe sobre o reajuste da remuneração dos servidores ativos, inativos e pensionistas da Câmara Municipal de Araraquara.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23EA1" w:rsidRPr="00923EA1" w:rsidRDefault="001C6D7E" w:rsidP="00923E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23EA1" w:rsidRPr="00923EA1">
        <w:rPr>
          <w:rFonts w:ascii="Calibri" w:hAnsi="Calibri" w:cs="Calibri"/>
          <w:sz w:val="24"/>
          <w:szCs w:val="22"/>
        </w:rPr>
        <w:t xml:space="preserve">Art. 1º Fica concedido, a contar de 1º de março de 2019, o reajuste de 3,89031% (três inteiros e oitenta e nove mil e trinta e um centésimos de milésimos por cento) sobre a remuneração base dos servidores ativos, inativos e pensionistas da Câmara Municipal de Araraquara. </w:t>
      </w:r>
    </w:p>
    <w:p w:rsidR="00923EA1" w:rsidRPr="00923EA1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3EA1" w:rsidRPr="00923EA1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23EA1">
        <w:rPr>
          <w:rFonts w:ascii="Calibri" w:hAnsi="Calibri" w:cs="Calibri"/>
          <w:sz w:val="24"/>
          <w:szCs w:val="22"/>
        </w:rPr>
        <w:t>Parágrafo único. Aplica-se o reajuste previsto no “caput” deste artigo às gratificações legalmente instituídas e percebidas por servidores ativos da Câmara Municipal de Araraquara.</w:t>
      </w:r>
    </w:p>
    <w:p w:rsidR="00923EA1" w:rsidRPr="00923EA1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923EA1" w:rsidRPr="00923EA1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23EA1">
        <w:rPr>
          <w:rFonts w:ascii="Calibri" w:hAnsi="Calibri" w:cs="Calibri"/>
          <w:sz w:val="24"/>
          <w:szCs w:val="22"/>
        </w:rPr>
        <w:t xml:space="preserve">Art. 2º As vigentes tabelas de vencimentos dos servidores ativos, inativos e pensionistas da Câmara Municipal serão atualizadas por meio de Ato da Mesa da Câmara Municipal de Araraquara. </w:t>
      </w:r>
    </w:p>
    <w:p w:rsidR="00923EA1" w:rsidRPr="00923EA1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923EA1" w:rsidRPr="00923EA1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23EA1">
        <w:rPr>
          <w:rFonts w:ascii="Calibri" w:hAnsi="Calibri" w:cs="Calibri"/>
          <w:sz w:val="24"/>
          <w:szCs w:val="22"/>
        </w:rPr>
        <w:t>Art. 3º As despesas oriundas da aplicação desta lei onerarão dotações próprias do orçamento vigente do Poder Legislativo Municipal.</w:t>
      </w:r>
    </w:p>
    <w:p w:rsidR="00923EA1" w:rsidRPr="00923EA1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6D45F8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23EA1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923EA1" w:rsidRPr="00646520" w:rsidRDefault="00923EA1" w:rsidP="00923EA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</w:t>
      </w:r>
      <w:r w:rsidR="005245E5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5245E5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D11E2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D11E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D11E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48B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3EA1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1E2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2019-03-26T22:09:00Z</cp:lastPrinted>
  <dcterms:created xsi:type="dcterms:W3CDTF">2019-03-26T18:42:00Z</dcterms:created>
  <dcterms:modified xsi:type="dcterms:W3CDTF">2019-03-26T22:09:00Z</dcterms:modified>
</cp:coreProperties>
</file>