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C3FA7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Denominada Rua Pastor Roberto Casimiro da Silva a via pública da sede do Município conhecida como Rua “03”, do loteamento denominado Parque Residencial Jatobá, com início na Avenida 01 e término na Avenida Marginal,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</w:t>
      </w: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092" w:rsidRDefault="000E7092" w:rsidP="00126850">
      <w:pPr>
        <w:spacing w:line="240" w:lineRule="auto"/>
      </w:pPr>
      <w:r>
        <w:separator/>
      </w:r>
    </w:p>
  </w:endnote>
  <w:endnote w:type="continuationSeparator" w:id="0">
    <w:p w:rsidR="000E7092" w:rsidRDefault="000E70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3FA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3FA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092" w:rsidRDefault="000E7092" w:rsidP="00126850">
      <w:pPr>
        <w:spacing w:line="240" w:lineRule="auto"/>
      </w:pPr>
      <w:r>
        <w:separator/>
      </w:r>
    </w:p>
  </w:footnote>
  <w:footnote w:type="continuationSeparator" w:id="0">
    <w:p w:rsidR="000E7092" w:rsidRDefault="000E70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E7092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FA7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26F8-EAF0-46B5-962B-17530DD8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2019-03-25T14:58:00Z</dcterms:modified>
</cp:coreProperties>
</file>