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21" w:rsidRPr="006E4256" w:rsidRDefault="006E4256" w:rsidP="006E4256">
      <w:pPr>
        <w:pStyle w:val="NormalWeb2"/>
        <w:spacing w:before="0" w:after="0" w:line="360" w:lineRule="auto"/>
        <w:jc w:val="center"/>
        <w:rPr>
          <w:rFonts w:asciiTheme="majorHAnsi" w:hAnsiTheme="majorHAnsi" w:cs="Tahoma"/>
          <w:b/>
          <w:sz w:val="34"/>
          <w:szCs w:val="34"/>
          <w:lang w:val="pt-PT"/>
        </w:rPr>
      </w:pPr>
      <w:r w:rsidRPr="006E4256">
        <w:rPr>
          <w:rFonts w:asciiTheme="majorHAnsi" w:hAnsiTheme="majorHAnsi" w:cs="Tahoma"/>
          <w:b/>
          <w:sz w:val="34"/>
          <w:szCs w:val="34"/>
          <w:lang w:val="pt-PT"/>
        </w:rPr>
        <w:t xml:space="preserve">SUBSTITUTIVO AO </w:t>
      </w:r>
      <w:r w:rsidR="00E93221" w:rsidRPr="006E4256">
        <w:rPr>
          <w:rFonts w:asciiTheme="majorHAnsi" w:hAnsiTheme="majorHAnsi" w:cs="Tahoma"/>
          <w:b/>
          <w:sz w:val="34"/>
          <w:szCs w:val="34"/>
          <w:lang w:val="pt-PT"/>
        </w:rPr>
        <w:t>PROJETO DE RESOLUÇÃO Nº</w:t>
      </w:r>
      <w:r w:rsidRPr="006E4256">
        <w:rPr>
          <w:rFonts w:asciiTheme="majorHAnsi" w:hAnsiTheme="majorHAnsi" w:cs="Tahoma"/>
          <w:b/>
          <w:sz w:val="34"/>
          <w:szCs w:val="34"/>
          <w:lang w:val="pt-PT"/>
        </w:rPr>
        <w:t xml:space="preserve"> 00</w:t>
      </w:r>
      <w:r w:rsidR="003C4882">
        <w:rPr>
          <w:rFonts w:asciiTheme="majorHAnsi" w:hAnsiTheme="majorHAnsi" w:cs="Tahoma"/>
          <w:b/>
          <w:sz w:val="34"/>
          <w:szCs w:val="34"/>
          <w:lang w:val="pt-PT"/>
        </w:rPr>
        <w:t>3</w:t>
      </w:r>
      <w:r w:rsidR="00E93221" w:rsidRPr="006E4256">
        <w:rPr>
          <w:rFonts w:asciiTheme="majorHAnsi" w:hAnsiTheme="majorHAnsi" w:cs="Tahoma"/>
          <w:b/>
          <w:sz w:val="34"/>
          <w:szCs w:val="34"/>
          <w:lang w:val="pt-PT"/>
        </w:rPr>
        <w:t>/2019</w:t>
      </w:r>
    </w:p>
    <w:p w:rsidR="00E93221" w:rsidRPr="00A9456B" w:rsidRDefault="00E93221" w:rsidP="00E93221">
      <w:pPr>
        <w:spacing w:line="240" w:lineRule="auto"/>
        <w:ind w:left="5103"/>
        <w:jc w:val="both"/>
        <w:rPr>
          <w:rFonts w:asciiTheme="majorHAnsi" w:eastAsia="ヒラギノ角ゴ Pro W3" w:hAnsiTheme="majorHAnsi" w:cstheme="minorHAnsi"/>
          <w:color w:val="000000"/>
          <w:sz w:val="14"/>
          <w:szCs w:val="14"/>
        </w:rPr>
      </w:pPr>
    </w:p>
    <w:p w:rsidR="00E93221" w:rsidRPr="006E4256" w:rsidRDefault="003C4882" w:rsidP="00E93221">
      <w:pPr>
        <w:spacing w:line="240" w:lineRule="auto"/>
        <w:ind w:left="5103"/>
        <w:jc w:val="both"/>
        <w:rPr>
          <w:rFonts w:asciiTheme="majorHAnsi" w:eastAsia="ヒラギノ角ゴ Pro W3" w:hAnsiTheme="majorHAnsi" w:cstheme="minorHAnsi"/>
          <w:color w:val="000000"/>
        </w:rPr>
      </w:pPr>
      <w:r w:rsidRPr="003C4882">
        <w:rPr>
          <w:rFonts w:asciiTheme="majorHAnsi" w:eastAsia="ヒラギノ角ゴ Pro W3" w:hAnsiTheme="majorHAnsi" w:cstheme="minorHAnsi"/>
          <w:color w:val="000000"/>
        </w:rPr>
        <w:t xml:space="preserve">Altera o Regimento Interno da Câmara Municipal de Araraquara, de modo a </w:t>
      </w:r>
      <w:r w:rsidR="00A9456B">
        <w:rPr>
          <w:rFonts w:asciiTheme="majorHAnsi" w:eastAsia="ヒラギノ角ゴ Pro W3" w:hAnsiTheme="majorHAnsi" w:cstheme="minorHAnsi"/>
          <w:color w:val="000000"/>
        </w:rPr>
        <w:t>readequar</w:t>
      </w:r>
      <w:r w:rsidR="00A9456B" w:rsidRPr="00A9456B">
        <w:rPr>
          <w:rFonts w:asciiTheme="majorHAnsi" w:eastAsia="ヒラギノ角ゴ Pro W3" w:hAnsiTheme="majorHAnsi" w:cstheme="minorHAnsi"/>
          <w:color w:val="000000"/>
        </w:rPr>
        <w:t xml:space="preserve"> o instituto da solicitação de informações ao Senhor Prefeito Municipal e a seus auxiliares diretos</w:t>
      </w:r>
      <w:r w:rsidRPr="003C4882">
        <w:rPr>
          <w:rFonts w:asciiTheme="majorHAnsi" w:eastAsia="ヒラギノ角ゴ Pro W3" w:hAnsiTheme="majorHAnsi" w:cstheme="minorHAnsi"/>
          <w:color w:val="000000"/>
        </w:rPr>
        <w:t>.</w:t>
      </w:r>
      <w:r w:rsidR="00E93221" w:rsidRPr="006E4256">
        <w:rPr>
          <w:rFonts w:asciiTheme="majorHAnsi" w:eastAsia="ヒラギノ角ゴ Pro W3" w:hAnsiTheme="majorHAnsi" w:cstheme="minorHAnsi"/>
          <w:color w:val="000000"/>
        </w:rPr>
        <w:t xml:space="preserve"> </w:t>
      </w:r>
    </w:p>
    <w:p w:rsidR="00E93221" w:rsidRPr="00A9456B" w:rsidRDefault="00E93221" w:rsidP="00E93221">
      <w:pPr>
        <w:spacing w:line="240" w:lineRule="auto"/>
        <w:ind w:left="5103"/>
        <w:jc w:val="both"/>
        <w:rPr>
          <w:rFonts w:asciiTheme="majorHAnsi" w:hAnsiTheme="majorHAnsi" w:cstheme="minorHAnsi"/>
          <w:sz w:val="14"/>
          <w:szCs w:val="14"/>
        </w:rPr>
      </w:pPr>
      <w:r w:rsidRPr="00A9456B">
        <w:rPr>
          <w:rFonts w:asciiTheme="majorHAnsi" w:hAnsiTheme="majorHAnsi" w:cs="Arial"/>
          <w:sz w:val="14"/>
          <w:szCs w:val="14"/>
        </w:rPr>
        <w:tab/>
      </w:r>
    </w:p>
    <w:p w:rsidR="00E93221" w:rsidRPr="006E4256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Art. 1</w:t>
      </w:r>
      <w:proofErr w:type="gramStart"/>
      <w:r w:rsidRPr="006E4256">
        <w:rPr>
          <w:rFonts w:asciiTheme="majorHAnsi" w:hAnsiTheme="majorHAnsi" w:cstheme="minorHAnsi"/>
          <w:sz w:val="26"/>
          <w:szCs w:val="26"/>
        </w:rPr>
        <w:t xml:space="preserve">º </w:t>
      </w:r>
      <w:r w:rsidR="003C4882">
        <w:rPr>
          <w:rFonts w:asciiTheme="majorHAnsi" w:hAnsiTheme="majorHAnsi" w:cstheme="minorHAnsi"/>
          <w:sz w:val="26"/>
          <w:szCs w:val="26"/>
        </w:rPr>
        <w:t xml:space="preserve"> </w:t>
      </w:r>
      <w:r w:rsidRPr="006E4256">
        <w:rPr>
          <w:rFonts w:asciiTheme="majorHAnsi" w:hAnsiTheme="majorHAnsi" w:cstheme="minorHAnsi"/>
          <w:sz w:val="26"/>
          <w:szCs w:val="26"/>
        </w:rPr>
        <w:t>O</w:t>
      </w:r>
      <w:proofErr w:type="gramEnd"/>
      <w:r w:rsidRPr="006E4256">
        <w:rPr>
          <w:rFonts w:asciiTheme="majorHAnsi" w:hAnsiTheme="majorHAnsi" w:cstheme="minorHAnsi"/>
          <w:sz w:val="26"/>
          <w:szCs w:val="26"/>
        </w:rPr>
        <w:t xml:space="preserve"> Regimento Interno da Câmara Municipal de Araraquara, anexo à Resolução nº 399, de 14 de novembro de 2012, passa a vigorar com as seguintes alterações:</w:t>
      </w:r>
    </w:p>
    <w:p w:rsidR="00E93221" w:rsidRPr="00A9456B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14"/>
          <w:szCs w:val="14"/>
        </w:rPr>
      </w:pPr>
    </w:p>
    <w:p w:rsidR="00E93221" w:rsidRPr="006E4256" w:rsidRDefault="00E93221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“Art. 203 ...</w:t>
      </w:r>
      <w:r w:rsidR="003C4882">
        <w:rPr>
          <w:rFonts w:asciiTheme="majorHAnsi" w:hAnsiTheme="majorHAnsi" w:cstheme="minorHAnsi"/>
          <w:sz w:val="26"/>
          <w:szCs w:val="26"/>
        </w:rPr>
        <w:t>.........................................................................................</w:t>
      </w:r>
      <w:r w:rsidR="00082657">
        <w:rPr>
          <w:rFonts w:asciiTheme="majorHAnsi" w:hAnsiTheme="majorHAnsi" w:cstheme="minorHAnsi"/>
          <w:sz w:val="26"/>
          <w:szCs w:val="26"/>
        </w:rPr>
        <w:t>..................</w:t>
      </w:r>
    </w:p>
    <w:p w:rsidR="00E93221" w:rsidRPr="006E4256" w:rsidRDefault="003C4882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>
        <w:rPr>
          <w:rFonts w:asciiTheme="majorHAnsi" w:hAnsiTheme="majorHAnsi" w:cstheme="minorHAnsi"/>
          <w:sz w:val="26"/>
          <w:szCs w:val="26"/>
        </w:rPr>
        <w:t>II - ........................</w:t>
      </w:r>
      <w:r w:rsidR="00E93221" w:rsidRPr="006E4256">
        <w:rPr>
          <w:rFonts w:asciiTheme="majorHAnsi" w:hAnsiTheme="majorHAnsi" w:cstheme="minorHAnsi"/>
          <w:sz w:val="26"/>
          <w:szCs w:val="26"/>
        </w:rPr>
        <w:t>..</w:t>
      </w:r>
      <w:r>
        <w:rPr>
          <w:rFonts w:asciiTheme="majorHAnsi" w:hAnsiTheme="majorHAnsi" w:cstheme="minorHAnsi"/>
          <w:sz w:val="26"/>
          <w:szCs w:val="26"/>
        </w:rPr>
        <w:t>...............................................................................</w:t>
      </w:r>
      <w:r w:rsidR="00082657">
        <w:rPr>
          <w:rFonts w:asciiTheme="majorHAnsi" w:hAnsiTheme="majorHAnsi" w:cstheme="minorHAnsi"/>
          <w:sz w:val="26"/>
          <w:szCs w:val="26"/>
        </w:rPr>
        <w:t>..................</w:t>
      </w:r>
    </w:p>
    <w:p w:rsidR="00E93221" w:rsidRPr="006E4256" w:rsidRDefault="00E93221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l) informações ou documentos do Prefeito sobre assuntos da Administração Direta ou Indireta e sobre atos de sua competência exclusiva;</w:t>
      </w:r>
    </w:p>
    <w:p w:rsidR="00E93221" w:rsidRPr="006E4256" w:rsidRDefault="00E93221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m) informações ou documentos da Administração Direta ou Indireta, Conselhos Municipais e demais órgãos ou entidades incumbidos da prestação de serviços públicos de competência do Município e que devam prestá-las pelo interesse coletivo;</w:t>
      </w:r>
      <w:r w:rsidR="003C4882">
        <w:rPr>
          <w:rFonts w:asciiTheme="majorHAnsi" w:hAnsiTheme="majorHAnsi" w:cstheme="minorHAnsi"/>
          <w:sz w:val="26"/>
          <w:szCs w:val="26"/>
        </w:rPr>
        <w:t xml:space="preserve"> e</w:t>
      </w:r>
    </w:p>
    <w:p w:rsidR="00E93221" w:rsidRPr="006E4256" w:rsidRDefault="00E93221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n) informações dos auxiliares diretos do Prefeito (artigos 120 a 122 da LOMA) sobre assun</w:t>
      </w:r>
      <w:r w:rsidR="006E4256" w:rsidRPr="006E4256">
        <w:rPr>
          <w:rFonts w:asciiTheme="majorHAnsi" w:hAnsiTheme="majorHAnsi" w:cstheme="minorHAnsi"/>
          <w:sz w:val="26"/>
          <w:szCs w:val="26"/>
        </w:rPr>
        <w:t xml:space="preserve">tos </w:t>
      </w:r>
      <w:r w:rsidR="003C4882">
        <w:rPr>
          <w:rFonts w:asciiTheme="majorHAnsi" w:hAnsiTheme="majorHAnsi" w:cstheme="minorHAnsi"/>
          <w:sz w:val="26"/>
          <w:szCs w:val="26"/>
        </w:rPr>
        <w:t>relacionados às suas pastas.</w:t>
      </w:r>
    </w:p>
    <w:p w:rsidR="006E4256" w:rsidRPr="00A9456B" w:rsidRDefault="006E4256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14"/>
          <w:szCs w:val="14"/>
        </w:rPr>
      </w:pPr>
    </w:p>
    <w:p w:rsidR="006E4256" w:rsidRPr="006E4256" w:rsidRDefault="006E4256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§ 1</w:t>
      </w:r>
      <w:proofErr w:type="gramStart"/>
      <w:r w:rsidRPr="006E4256">
        <w:rPr>
          <w:rFonts w:asciiTheme="majorHAnsi" w:hAnsiTheme="majorHAnsi" w:cstheme="minorHAnsi"/>
          <w:sz w:val="26"/>
          <w:szCs w:val="26"/>
        </w:rPr>
        <w:t xml:space="preserve">º </w:t>
      </w:r>
      <w:r w:rsidR="008A658B">
        <w:rPr>
          <w:rFonts w:asciiTheme="majorHAnsi" w:hAnsiTheme="majorHAnsi" w:cstheme="minorHAnsi"/>
          <w:sz w:val="26"/>
          <w:szCs w:val="26"/>
        </w:rPr>
        <w:t xml:space="preserve"> </w:t>
      </w:r>
      <w:r w:rsidRPr="006E4256">
        <w:rPr>
          <w:rFonts w:asciiTheme="majorHAnsi" w:hAnsiTheme="majorHAnsi" w:cstheme="minorHAnsi"/>
          <w:sz w:val="26"/>
          <w:szCs w:val="26"/>
        </w:rPr>
        <w:t>Os</w:t>
      </w:r>
      <w:proofErr w:type="gramEnd"/>
      <w:r w:rsidRPr="006E4256">
        <w:rPr>
          <w:rFonts w:asciiTheme="majorHAnsi" w:hAnsiTheme="majorHAnsi" w:cstheme="minorHAnsi"/>
          <w:sz w:val="26"/>
          <w:szCs w:val="26"/>
        </w:rPr>
        <w:t xml:space="preserve"> requerimentos </w:t>
      </w:r>
      <w:r w:rsidR="008A658B">
        <w:rPr>
          <w:rFonts w:asciiTheme="majorHAnsi" w:hAnsiTheme="majorHAnsi" w:cstheme="minorHAnsi"/>
          <w:sz w:val="26"/>
          <w:szCs w:val="26"/>
        </w:rPr>
        <w:t>previstos nas alíneas “l”, “</w:t>
      </w:r>
      <w:bookmarkStart w:id="0" w:name="_GoBack"/>
      <w:bookmarkEnd w:id="0"/>
      <w:r w:rsidR="008A658B">
        <w:rPr>
          <w:rFonts w:asciiTheme="majorHAnsi" w:hAnsiTheme="majorHAnsi" w:cstheme="minorHAnsi"/>
          <w:sz w:val="26"/>
          <w:szCs w:val="26"/>
        </w:rPr>
        <w:t>m” e “n” do inciso II deste artigo</w:t>
      </w:r>
      <w:r w:rsidRPr="006E4256">
        <w:rPr>
          <w:rFonts w:asciiTheme="majorHAnsi" w:hAnsiTheme="majorHAnsi" w:cstheme="minorHAnsi"/>
          <w:sz w:val="26"/>
          <w:szCs w:val="26"/>
        </w:rPr>
        <w:t xml:space="preserve"> serão protocolados no setor competente da Câmara Municipal com antecedência máxima de 48 (quarenta e oito) horas à realização da sessão ord</w:t>
      </w:r>
      <w:r w:rsidR="008A658B">
        <w:rPr>
          <w:rFonts w:asciiTheme="majorHAnsi" w:hAnsiTheme="majorHAnsi" w:cstheme="minorHAnsi"/>
          <w:sz w:val="26"/>
          <w:szCs w:val="26"/>
        </w:rPr>
        <w:t>inária.</w:t>
      </w:r>
    </w:p>
    <w:p w:rsidR="006E4256" w:rsidRPr="00A9456B" w:rsidRDefault="006E4256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14"/>
          <w:szCs w:val="14"/>
        </w:rPr>
      </w:pPr>
    </w:p>
    <w:p w:rsidR="00E93221" w:rsidRPr="006E4256" w:rsidRDefault="006E4256" w:rsidP="00082657">
      <w:pPr>
        <w:tabs>
          <w:tab w:val="left" w:pos="709"/>
          <w:tab w:val="left" w:pos="1701"/>
        </w:tabs>
        <w:spacing w:line="240" w:lineRule="auto"/>
        <w:ind w:left="2127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§ 2</w:t>
      </w:r>
      <w:proofErr w:type="gramStart"/>
      <w:r w:rsidRPr="006E4256">
        <w:rPr>
          <w:rFonts w:asciiTheme="majorHAnsi" w:hAnsiTheme="majorHAnsi" w:cstheme="minorHAnsi"/>
          <w:sz w:val="26"/>
          <w:szCs w:val="26"/>
        </w:rPr>
        <w:t xml:space="preserve">º </w:t>
      </w:r>
      <w:r w:rsidR="008A658B">
        <w:rPr>
          <w:rFonts w:asciiTheme="majorHAnsi" w:hAnsiTheme="majorHAnsi" w:cstheme="minorHAnsi"/>
          <w:sz w:val="26"/>
          <w:szCs w:val="26"/>
        </w:rPr>
        <w:t xml:space="preserve"> </w:t>
      </w:r>
      <w:r w:rsidRPr="006E4256">
        <w:rPr>
          <w:rFonts w:asciiTheme="majorHAnsi" w:hAnsiTheme="majorHAnsi" w:cstheme="minorHAnsi"/>
          <w:sz w:val="26"/>
          <w:szCs w:val="26"/>
        </w:rPr>
        <w:t>Desobedecido</w:t>
      </w:r>
      <w:proofErr w:type="gramEnd"/>
      <w:r w:rsidRPr="006E4256">
        <w:rPr>
          <w:rFonts w:asciiTheme="majorHAnsi" w:hAnsiTheme="majorHAnsi" w:cstheme="minorHAnsi"/>
          <w:sz w:val="26"/>
          <w:szCs w:val="26"/>
        </w:rPr>
        <w:t xml:space="preserve"> o prazo mencionado no § 1º deste artigo, os requerimentos constarão da pauta d</w:t>
      </w:r>
      <w:r w:rsidR="008A658B">
        <w:rPr>
          <w:rFonts w:asciiTheme="majorHAnsi" w:hAnsiTheme="majorHAnsi" w:cstheme="minorHAnsi"/>
          <w:sz w:val="26"/>
          <w:szCs w:val="26"/>
        </w:rPr>
        <w:t>a sessão ordinária seguinte.</w:t>
      </w:r>
      <w:r w:rsidR="00082657">
        <w:rPr>
          <w:rFonts w:asciiTheme="majorHAnsi" w:hAnsiTheme="majorHAnsi" w:cstheme="minorHAnsi"/>
          <w:sz w:val="26"/>
          <w:szCs w:val="26"/>
        </w:rPr>
        <w:t>” (NR)</w:t>
      </w:r>
    </w:p>
    <w:p w:rsidR="00E93221" w:rsidRPr="00A9456B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14"/>
          <w:szCs w:val="14"/>
        </w:rPr>
      </w:pPr>
    </w:p>
    <w:p w:rsidR="00E93221" w:rsidRPr="006E4256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Art. 2</w:t>
      </w:r>
      <w:proofErr w:type="gramStart"/>
      <w:r w:rsidRPr="006E4256">
        <w:rPr>
          <w:rFonts w:asciiTheme="majorHAnsi" w:hAnsiTheme="majorHAnsi" w:cstheme="minorHAnsi"/>
          <w:sz w:val="26"/>
          <w:szCs w:val="26"/>
        </w:rPr>
        <w:t xml:space="preserve">º </w:t>
      </w:r>
      <w:r w:rsidR="00082657">
        <w:rPr>
          <w:rFonts w:asciiTheme="majorHAnsi" w:hAnsiTheme="majorHAnsi" w:cstheme="minorHAnsi"/>
          <w:sz w:val="26"/>
          <w:szCs w:val="26"/>
        </w:rPr>
        <w:t xml:space="preserve"> </w:t>
      </w:r>
      <w:r w:rsidRPr="006E4256">
        <w:rPr>
          <w:rFonts w:asciiTheme="majorHAnsi" w:hAnsiTheme="majorHAnsi" w:cstheme="minorHAnsi"/>
          <w:sz w:val="26"/>
          <w:szCs w:val="26"/>
        </w:rPr>
        <w:t>Ficam</w:t>
      </w:r>
      <w:proofErr w:type="gramEnd"/>
      <w:r w:rsidRPr="006E4256">
        <w:rPr>
          <w:rFonts w:asciiTheme="majorHAnsi" w:hAnsiTheme="majorHAnsi" w:cstheme="minorHAnsi"/>
          <w:sz w:val="26"/>
          <w:szCs w:val="26"/>
        </w:rPr>
        <w:t xml:space="preserve"> revogados os incisos VIII, IX e X </w:t>
      </w:r>
      <w:r w:rsidR="00082657">
        <w:rPr>
          <w:rFonts w:asciiTheme="majorHAnsi" w:hAnsiTheme="majorHAnsi" w:cstheme="minorHAnsi"/>
          <w:sz w:val="26"/>
          <w:szCs w:val="26"/>
        </w:rPr>
        <w:t xml:space="preserve">e os §§ 1º e 2º </w:t>
      </w:r>
      <w:r w:rsidRPr="006E4256">
        <w:rPr>
          <w:rFonts w:asciiTheme="majorHAnsi" w:hAnsiTheme="majorHAnsi" w:cstheme="minorHAnsi"/>
          <w:sz w:val="26"/>
          <w:szCs w:val="26"/>
        </w:rPr>
        <w:t>do art</w:t>
      </w:r>
      <w:r w:rsidR="00082657">
        <w:rPr>
          <w:rFonts w:asciiTheme="majorHAnsi" w:hAnsiTheme="majorHAnsi" w:cstheme="minorHAnsi"/>
          <w:sz w:val="26"/>
          <w:szCs w:val="26"/>
        </w:rPr>
        <w:t>.</w:t>
      </w:r>
      <w:r w:rsidRPr="006E4256">
        <w:rPr>
          <w:rFonts w:asciiTheme="majorHAnsi" w:hAnsiTheme="majorHAnsi" w:cstheme="minorHAnsi"/>
          <w:sz w:val="26"/>
          <w:szCs w:val="26"/>
        </w:rPr>
        <w:t xml:space="preserve"> 20</w:t>
      </w:r>
      <w:r w:rsidR="006E4256" w:rsidRPr="006E4256">
        <w:rPr>
          <w:rFonts w:asciiTheme="majorHAnsi" w:hAnsiTheme="majorHAnsi" w:cstheme="minorHAnsi"/>
          <w:sz w:val="26"/>
          <w:szCs w:val="26"/>
        </w:rPr>
        <w:t>8</w:t>
      </w:r>
      <w:r w:rsidRPr="006E4256">
        <w:rPr>
          <w:rFonts w:asciiTheme="majorHAnsi" w:hAnsiTheme="majorHAnsi" w:cstheme="minorHAnsi"/>
          <w:sz w:val="26"/>
          <w:szCs w:val="26"/>
        </w:rPr>
        <w:t xml:space="preserve"> do Regimento Interno da Câmara Municipal de Araraquara, anexo à Resolução nº 399, de 2012.</w:t>
      </w:r>
    </w:p>
    <w:p w:rsidR="00E93221" w:rsidRPr="00A9456B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14"/>
          <w:szCs w:val="14"/>
        </w:rPr>
      </w:pPr>
    </w:p>
    <w:p w:rsidR="00E93221" w:rsidRPr="006E4256" w:rsidRDefault="00E93221" w:rsidP="00E93221">
      <w:pPr>
        <w:tabs>
          <w:tab w:val="left" w:pos="709"/>
          <w:tab w:val="left" w:pos="1418"/>
        </w:tabs>
        <w:spacing w:line="240" w:lineRule="auto"/>
        <w:ind w:firstLine="1418"/>
        <w:jc w:val="both"/>
        <w:rPr>
          <w:rFonts w:asciiTheme="majorHAnsi" w:hAnsiTheme="majorHAnsi" w:cstheme="minorHAnsi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>Art. 3</w:t>
      </w:r>
      <w:proofErr w:type="gramStart"/>
      <w:r w:rsidRPr="006E4256">
        <w:rPr>
          <w:rFonts w:asciiTheme="majorHAnsi" w:hAnsiTheme="majorHAnsi" w:cstheme="minorHAnsi"/>
          <w:sz w:val="26"/>
          <w:szCs w:val="26"/>
        </w:rPr>
        <w:t xml:space="preserve">º </w:t>
      </w:r>
      <w:r w:rsidR="00082657">
        <w:rPr>
          <w:rFonts w:asciiTheme="majorHAnsi" w:hAnsiTheme="majorHAnsi" w:cstheme="minorHAnsi"/>
          <w:sz w:val="26"/>
          <w:szCs w:val="26"/>
        </w:rPr>
        <w:t xml:space="preserve"> </w:t>
      </w:r>
      <w:r w:rsidRPr="006E4256">
        <w:rPr>
          <w:rFonts w:asciiTheme="majorHAnsi" w:hAnsiTheme="majorHAnsi" w:cstheme="minorHAnsi"/>
          <w:sz w:val="26"/>
          <w:szCs w:val="26"/>
        </w:rPr>
        <w:t>Esta</w:t>
      </w:r>
      <w:proofErr w:type="gramEnd"/>
      <w:r w:rsidRPr="006E4256">
        <w:rPr>
          <w:rFonts w:asciiTheme="majorHAnsi" w:hAnsiTheme="majorHAnsi" w:cstheme="minorHAnsi"/>
          <w:sz w:val="26"/>
          <w:szCs w:val="26"/>
        </w:rPr>
        <w:t xml:space="preserve"> resolução entra em vigor na data de sua publicação.</w:t>
      </w:r>
    </w:p>
    <w:p w:rsidR="00E93221" w:rsidRPr="00A9456B" w:rsidRDefault="00E93221" w:rsidP="00E93221">
      <w:pPr>
        <w:ind w:left="567" w:right="-376"/>
        <w:jc w:val="both"/>
        <w:rPr>
          <w:rFonts w:asciiTheme="majorHAnsi" w:hAnsiTheme="majorHAnsi" w:cs="Arial"/>
          <w:sz w:val="14"/>
          <w:szCs w:val="14"/>
        </w:rPr>
      </w:pPr>
    </w:p>
    <w:p w:rsidR="006E4256" w:rsidRPr="006E4256" w:rsidRDefault="00E93221" w:rsidP="006E4256">
      <w:pPr>
        <w:spacing w:line="240" w:lineRule="auto"/>
        <w:jc w:val="center"/>
        <w:rPr>
          <w:rFonts w:ascii="Cambria" w:eastAsia="Calibri" w:hAnsi="Cambria" w:cs="Times New Roman"/>
          <w:sz w:val="26"/>
          <w:szCs w:val="26"/>
        </w:rPr>
      </w:pPr>
      <w:r w:rsidRPr="006E4256">
        <w:rPr>
          <w:rFonts w:asciiTheme="majorHAnsi" w:hAnsiTheme="majorHAnsi" w:cstheme="minorHAnsi"/>
          <w:sz w:val="26"/>
          <w:szCs w:val="26"/>
        </w:rPr>
        <w:tab/>
      </w:r>
      <w:r w:rsidR="006E4256" w:rsidRPr="006E4256">
        <w:rPr>
          <w:rFonts w:ascii="Cambria" w:eastAsia="Calibri" w:hAnsi="Cambria" w:cs="Times New Roman"/>
          <w:sz w:val="26"/>
          <w:szCs w:val="26"/>
        </w:rPr>
        <w:t>Araraquara, _______________________</w:t>
      </w:r>
    </w:p>
    <w:p w:rsidR="006E4256" w:rsidRPr="00A9456B" w:rsidRDefault="006E4256" w:rsidP="006E4256">
      <w:pPr>
        <w:spacing w:line="240" w:lineRule="auto"/>
        <w:jc w:val="center"/>
        <w:rPr>
          <w:rFonts w:ascii="Cambria" w:eastAsia="Calibri" w:hAnsi="Cambria" w:cs="Times New Roman"/>
          <w:sz w:val="14"/>
          <w:szCs w:val="14"/>
        </w:rPr>
      </w:pPr>
    </w:p>
    <w:p w:rsidR="006E4256" w:rsidRPr="00A9456B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14"/>
          <w:szCs w:val="14"/>
          <w:lang w:eastAsia="pt-BR"/>
        </w:rPr>
      </w:pPr>
    </w:p>
    <w:p w:rsidR="006E4256" w:rsidRPr="006E4256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6E4256">
        <w:rPr>
          <w:rFonts w:ascii="Cambria" w:eastAsia="Times New Roman" w:hAnsi="Cambria" w:cs="Arial"/>
          <w:bCs/>
          <w:sz w:val="26"/>
          <w:szCs w:val="26"/>
          <w:lang w:eastAsia="pt-BR"/>
        </w:rPr>
        <w:t>______________________________</w:t>
      </w:r>
    </w:p>
    <w:p w:rsidR="006E4256" w:rsidRPr="006E4256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  <w:r w:rsidRPr="006E4256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Paulo Landim</w:t>
      </w:r>
    </w:p>
    <w:p w:rsidR="006E4256" w:rsidRPr="006E4256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6E4256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Presidente da CJLR</w:t>
      </w:r>
    </w:p>
    <w:p w:rsidR="006E4256" w:rsidRPr="00A9456B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14"/>
          <w:szCs w:val="14"/>
          <w:lang w:eastAsia="pt-BR"/>
        </w:rPr>
      </w:pPr>
    </w:p>
    <w:p w:rsidR="006E4256" w:rsidRPr="00A9456B" w:rsidRDefault="006E4256" w:rsidP="006E4256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14"/>
          <w:szCs w:val="14"/>
          <w:lang w:eastAsia="pt-BR"/>
        </w:rPr>
      </w:pPr>
    </w:p>
    <w:p w:rsidR="006E4256" w:rsidRPr="006E4256" w:rsidRDefault="006E4256" w:rsidP="006E4256">
      <w:pPr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6E4256">
        <w:rPr>
          <w:rFonts w:ascii="Cambria" w:eastAsia="Times New Roman" w:hAnsi="Cambria" w:cs="Arial"/>
          <w:bCs/>
          <w:sz w:val="26"/>
          <w:szCs w:val="26"/>
          <w:lang w:eastAsia="pt-BR"/>
        </w:rPr>
        <w:t xml:space="preserve">           ______________________________                                    </w:t>
      </w:r>
      <w:r w:rsidRPr="006E4256">
        <w:rPr>
          <w:rFonts w:ascii="Cambria" w:eastAsia="Times New Roman" w:hAnsi="Cambria" w:cs="Arial"/>
          <w:bCs/>
          <w:sz w:val="26"/>
          <w:szCs w:val="26"/>
          <w:lang w:eastAsia="pt-BR"/>
        </w:rPr>
        <w:tab/>
        <w:t xml:space="preserve"> ______________________________</w:t>
      </w:r>
    </w:p>
    <w:p w:rsidR="006E4256" w:rsidRPr="006E4256" w:rsidRDefault="00082657" w:rsidP="006E4256">
      <w:pPr>
        <w:autoSpaceDE w:val="0"/>
        <w:autoSpaceDN w:val="0"/>
        <w:spacing w:line="240" w:lineRule="auto"/>
        <w:ind w:left="34" w:firstLine="674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 xml:space="preserve">   José Carlos Porsani</w:t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  <w:t>Lucas Grecco</w:t>
      </w:r>
    </w:p>
    <w:p w:rsidR="004E2A24" w:rsidRPr="00103D63" w:rsidRDefault="004E2A24" w:rsidP="00103D63">
      <w:pPr>
        <w:spacing w:line="240" w:lineRule="auto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  <w:r w:rsidRPr="00E93221">
        <w:rPr>
          <w:rFonts w:asciiTheme="majorHAnsi" w:hAnsiTheme="majorHAnsi" w:cstheme="minorHAnsi"/>
          <w:bCs/>
          <w:szCs w:val="24"/>
          <w:lang w:val="pt-PT"/>
        </w:rPr>
        <w:br w:type="column"/>
      </w:r>
      <w:r w:rsidRPr="00103D63">
        <w:rPr>
          <w:rFonts w:asciiTheme="majorHAnsi" w:hAnsiTheme="majorHAnsi" w:cstheme="minorHAnsi"/>
          <w:b/>
          <w:bCs/>
          <w:sz w:val="26"/>
          <w:szCs w:val="26"/>
        </w:rPr>
        <w:lastRenderedPageBreak/>
        <w:t>JUSTIFICATIVA</w:t>
      </w:r>
    </w:p>
    <w:p w:rsidR="004E2A24" w:rsidRPr="00103D63" w:rsidRDefault="004E2A24" w:rsidP="004E2A2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inorHAnsi"/>
          <w:b/>
          <w:bCs/>
          <w:sz w:val="26"/>
          <w:szCs w:val="26"/>
        </w:rPr>
      </w:pPr>
    </w:p>
    <w:p w:rsidR="004E2A24" w:rsidRPr="00103D63" w:rsidRDefault="004E2A24" w:rsidP="004D6CE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 xml:space="preserve">Justifica-se o presente </w:t>
      </w:r>
      <w:r w:rsidR="00760E07" w:rsidRPr="00103D63">
        <w:rPr>
          <w:rFonts w:asciiTheme="majorHAnsi" w:hAnsiTheme="majorHAnsi" w:cstheme="minorHAnsi"/>
          <w:bCs/>
          <w:sz w:val="26"/>
          <w:szCs w:val="26"/>
        </w:rPr>
        <w:t xml:space="preserve">substitutivo </w:t>
      </w:r>
      <w:r w:rsidR="004D6CE9" w:rsidRPr="00103D63">
        <w:rPr>
          <w:rFonts w:asciiTheme="majorHAnsi" w:hAnsiTheme="majorHAnsi" w:cstheme="minorHAnsi"/>
          <w:bCs/>
          <w:sz w:val="26"/>
          <w:szCs w:val="26"/>
        </w:rPr>
        <w:t>tendo em vista a necessidade de readequação do instituto da solicitação de informações ao Senhor Prefeito Municipal</w:t>
      </w:r>
      <w:r w:rsidR="00FA4BB6" w:rsidRPr="00103D63">
        <w:rPr>
          <w:rFonts w:asciiTheme="majorHAnsi" w:hAnsiTheme="majorHAnsi" w:cstheme="minorHAnsi"/>
          <w:bCs/>
          <w:sz w:val="26"/>
          <w:szCs w:val="26"/>
        </w:rPr>
        <w:t xml:space="preserve"> e a seus auxiliares diretos</w:t>
      </w:r>
      <w:r w:rsidR="004D6CE9" w:rsidRPr="00103D63">
        <w:rPr>
          <w:rFonts w:asciiTheme="majorHAnsi" w:hAnsiTheme="majorHAnsi" w:cstheme="minorHAnsi"/>
          <w:bCs/>
          <w:sz w:val="26"/>
          <w:szCs w:val="26"/>
        </w:rPr>
        <w:t>, prevista no art. 22, XIX, da Lei Orgânica do Município de Araraquara.</w:t>
      </w:r>
    </w:p>
    <w:p w:rsidR="004D6CE9" w:rsidRPr="00103D63" w:rsidRDefault="004D6CE9" w:rsidP="004D6CE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 xml:space="preserve">Recentemente, tem-se observado um uso exacerbado de referido instituto, particularmente verificável ante ao fato de que, nos dias em que são realizadas sessões ordinárias, </w:t>
      </w:r>
      <w:r w:rsidR="00511E59" w:rsidRPr="00103D63">
        <w:rPr>
          <w:rFonts w:asciiTheme="majorHAnsi" w:hAnsiTheme="majorHAnsi" w:cstheme="minorHAnsi"/>
          <w:bCs/>
          <w:sz w:val="26"/>
          <w:szCs w:val="26"/>
        </w:rPr>
        <w:t>ocorre o protocolo de mais da metade dos requerimentos solicitando informações ao Senhor Prefeito Municipal que têm sido discutidos a cada sessão ordinária – v.g., na 95ª Sessão Ordinária, realizada em 12/02/2019, em que</w:t>
      </w:r>
      <w:r w:rsidR="00FA4BB6" w:rsidRPr="00103D63">
        <w:rPr>
          <w:rFonts w:asciiTheme="majorHAnsi" w:hAnsiTheme="majorHAnsi" w:cstheme="minorHAnsi"/>
          <w:bCs/>
          <w:sz w:val="26"/>
          <w:szCs w:val="26"/>
        </w:rPr>
        <w:t xml:space="preserve"> foram deliberados 14 (catorze) requerimentos</w:t>
      </w:r>
      <w:r w:rsidR="00511E59" w:rsidRPr="00103D63">
        <w:rPr>
          <w:rFonts w:asciiTheme="majorHAnsi" w:hAnsiTheme="majorHAnsi" w:cstheme="minorHAnsi"/>
          <w:bCs/>
          <w:sz w:val="26"/>
          <w:szCs w:val="26"/>
        </w:rPr>
        <w:t xml:space="preserve">, </w:t>
      </w:r>
      <w:r w:rsidR="00FA4BB6" w:rsidRPr="00103D63">
        <w:rPr>
          <w:rFonts w:asciiTheme="majorHAnsi" w:hAnsiTheme="majorHAnsi" w:cstheme="minorHAnsi"/>
          <w:bCs/>
          <w:sz w:val="26"/>
          <w:szCs w:val="26"/>
        </w:rPr>
        <w:t xml:space="preserve">sendo que, </w:t>
      </w:r>
      <w:r w:rsidR="00511E59" w:rsidRPr="00103D63">
        <w:rPr>
          <w:rFonts w:asciiTheme="majorHAnsi" w:hAnsiTheme="majorHAnsi" w:cstheme="minorHAnsi"/>
          <w:bCs/>
          <w:sz w:val="26"/>
          <w:szCs w:val="26"/>
        </w:rPr>
        <w:t>até o dia 11/02/2019</w:t>
      </w:r>
      <w:r w:rsidR="00FA4BB6" w:rsidRPr="00103D63">
        <w:rPr>
          <w:rFonts w:asciiTheme="majorHAnsi" w:hAnsiTheme="majorHAnsi" w:cstheme="minorHAnsi"/>
          <w:bCs/>
          <w:sz w:val="26"/>
          <w:szCs w:val="26"/>
        </w:rPr>
        <w:t>,</w:t>
      </w:r>
      <w:r w:rsidR="00511E59" w:rsidRPr="00103D63">
        <w:rPr>
          <w:rFonts w:asciiTheme="majorHAnsi" w:hAnsiTheme="majorHAnsi" w:cstheme="minorHAnsi"/>
          <w:bCs/>
          <w:sz w:val="26"/>
          <w:szCs w:val="26"/>
        </w:rPr>
        <w:t xml:space="preserve"> haviam sido protocolizados 07 (sete) requerimentos</w:t>
      </w:r>
      <w:r w:rsidR="00FA4BB6" w:rsidRPr="00103D63">
        <w:rPr>
          <w:rFonts w:asciiTheme="majorHAnsi" w:hAnsiTheme="majorHAnsi" w:cstheme="minorHAnsi"/>
          <w:bCs/>
          <w:sz w:val="26"/>
          <w:szCs w:val="26"/>
        </w:rPr>
        <w:t>; na 96ª Sessão Ordinária, realizada em 19/02/2019, em que foram deliberados 22 (vinte e dois) requerimentos, sendo que, até o dia 18/02/2019, haviam sido protocolizados 12 (doze) requerimentos.</w:t>
      </w:r>
    </w:p>
    <w:p w:rsidR="00FA4BB6" w:rsidRPr="00103D63" w:rsidRDefault="00FA4BB6" w:rsidP="004D6CE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Ressalta-se que a presente propositura visa a</w:t>
      </w:r>
      <w:r w:rsidR="00760E07" w:rsidRPr="00103D63">
        <w:rPr>
          <w:rFonts w:asciiTheme="majorHAnsi" w:hAnsiTheme="majorHAnsi" w:cstheme="minorHAnsi"/>
          <w:bCs/>
          <w:sz w:val="26"/>
          <w:szCs w:val="26"/>
        </w:rPr>
        <w:t xml:space="preserve"> não só </w:t>
      </w:r>
      <w:r w:rsidRPr="00103D63">
        <w:rPr>
          <w:rFonts w:asciiTheme="majorHAnsi" w:hAnsiTheme="majorHAnsi" w:cstheme="minorHAnsi"/>
          <w:bCs/>
          <w:sz w:val="26"/>
          <w:szCs w:val="26"/>
        </w:rPr>
        <w:t>eliminar a discussão dos requerimentos que têm por objeto a solicitação de informações ao Senhor Prefeito Munici</w:t>
      </w:r>
      <w:r w:rsidR="00760E07" w:rsidRPr="00103D63">
        <w:rPr>
          <w:rFonts w:asciiTheme="majorHAnsi" w:hAnsiTheme="majorHAnsi" w:cstheme="minorHAnsi"/>
          <w:bCs/>
          <w:sz w:val="26"/>
          <w:szCs w:val="26"/>
        </w:rPr>
        <w:t>pal e a seus auxiliares diretos, mas também retirar a necessidade de aprovação de tais requerimentos pelo Plenário da Câmara Municipal.</w:t>
      </w:r>
    </w:p>
    <w:p w:rsidR="00FA4BB6" w:rsidRPr="00103D63" w:rsidRDefault="00FA4BB6" w:rsidP="004D6CE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 xml:space="preserve">Nesse diapasão, necessário ressaltar que o tema de solicitação de informações junto a órgãos da Administração sofreu grande reviravolta a partir do advento da Lei de Acesso à Informação (Lei Federal nº 12.527, de 18 de novembro de 2011), cujas diretrizes foram incorporadas no ordenamento jurídico municipal com a edição da Lei nº 7.918, de 08 de abril de 2013. </w:t>
      </w:r>
    </w:p>
    <w:p w:rsidR="000D59A4" w:rsidRPr="00103D63" w:rsidRDefault="00FA4BB6" w:rsidP="0025262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Tal legislação regulamenta o direito constitucional de acesso às informações públicas</w:t>
      </w:r>
      <w:r w:rsidR="000D59A4" w:rsidRPr="00103D63">
        <w:rPr>
          <w:rFonts w:asciiTheme="majorHAnsi" w:hAnsiTheme="majorHAnsi" w:cstheme="minorHAnsi"/>
          <w:bCs/>
          <w:sz w:val="26"/>
          <w:szCs w:val="26"/>
        </w:rPr>
        <w:t xml:space="preserve">, tendo criado </w:t>
      </w:r>
      <w:r w:rsidRPr="00103D63">
        <w:rPr>
          <w:rFonts w:asciiTheme="majorHAnsi" w:hAnsiTheme="majorHAnsi" w:cstheme="minorHAnsi"/>
          <w:bCs/>
          <w:sz w:val="26"/>
          <w:szCs w:val="26"/>
        </w:rPr>
        <w:t xml:space="preserve">mecanismos que possibilitam, a qualquer pessoa, </w:t>
      </w:r>
      <w:r w:rsidR="000D59A4" w:rsidRPr="00103D63">
        <w:rPr>
          <w:rFonts w:asciiTheme="majorHAnsi" w:hAnsiTheme="majorHAnsi" w:cstheme="minorHAnsi"/>
          <w:bCs/>
          <w:sz w:val="26"/>
          <w:szCs w:val="26"/>
        </w:rPr>
        <w:t xml:space="preserve">natural </w:t>
      </w:r>
      <w:r w:rsidRPr="00103D63">
        <w:rPr>
          <w:rFonts w:asciiTheme="majorHAnsi" w:hAnsiTheme="majorHAnsi" w:cstheme="minorHAnsi"/>
          <w:bCs/>
          <w:sz w:val="26"/>
          <w:szCs w:val="26"/>
        </w:rPr>
        <w:t>ou jurídica, sem necessidade de apresentar motivo, o recebimento de informações públicas dos órgãos e entidades.</w:t>
      </w:r>
    </w:p>
    <w:p w:rsidR="0025262F" w:rsidRPr="00103D63" w:rsidRDefault="0025262F" w:rsidP="0025262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Ora, na medida em que, sob a perspectiva da Lei de Acesso à Informação, não se exige que o interessado apresente a justificativa de sua solicitação de informação, qual o fundamento para se exigir que uma solicitação de um Vereador seja (i) discutida e (</w:t>
      </w:r>
      <w:proofErr w:type="spellStart"/>
      <w:r w:rsidRPr="00103D63">
        <w:rPr>
          <w:rFonts w:asciiTheme="majorHAnsi" w:hAnsiTheme="majorHAnsi" w:cstheme="minorHAnsi"/>
          <w:bCs/>
          <w:sz w:val="26"/>
          <w:szCs w:val="26"/>
        </w:rPr>
        <w:t>ii</w:t>
      </w:r>
      <w:proofErr w:type="spellEnd"/>
      <w:r w:rsidRPr="00103D63">
        <w:rPr>
          <w:rFonts w:asciiTheme="majorHAnsi" w:hAnsiTheme="majorHAnsi" w:cstheme="minorHAnsi"/>
          <w:bCs/>
          <w:sz w:val="26"/>
          <w:szCs w:val="26"/>
        </w:rPr>
        <w:t xml:space="preserve">) deliberada pelo Plenário da Câmara de Vereadores? </w:t>
      </w:r>
    </w:p>
    <w:p w:rsidR="0025262F" w:rsidRPr="00103D63" w:rsidRDefault="0025262F" w:rsidP="0025262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Percebe-se, desse modo, que o Regimento Interno desta Casa de Leis encontra-se em verdadeiro descompasso com o ordenamento jurídico – seja municipal, seja mesmo nacional –, por exigir de um Vereador um rigor muito maior que aquele exigido do cidadão comum.</w:t>
      </w:r>
    </w:p>
    <w:p w:rsidR="0025262F" w:rsidRPr="00103D63" w:rsidRDefault="0025262F" w:rsidP="0025262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Ressalta-se, inclusive, que tal conclusão encontra-se respaldada em precedente do Colendo Supremo Tribunal Federal, que, sob o apanágio da repercussão geral, assim decidiu:</w:t>
      </w:r>
    </w:p>
    <w:p w:rsidR="0025262F" w:rsidRPr="00103D63" w:rsidRDefault="0025262F" w:rsidP="0025262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Direito Constitucional. Direito fundamental de acesso à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informação de interesse coletivo ou geral. Recurso extraordinário que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 xml:space="preserve">se funda na </w:t>
      </w:r>
      <w:r w:rsidRPr="00103D63">
        <w:rPr>
          <w:rFonts w:asciiTheme="majorHAnsi" w:hAnsiTheme="majorHAnsi" w:cstheme="minorHAnsi"/>
          <w:bCs/>
          <w:sz w:val="26"/>
          <w:szCs w:val="26"/>
        </w:rPr>
        <w:lastRenderedPageBreak/>
        <w:t>violação do art. 5º, inciso XXXIII, da Constituição Federal.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Pedido de vereador, como parlamentar e cidadão, formulado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diretamente ao chefe do Poder Executivo solicitando informações e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documentos sobre a gestão municipal. Pleito indeferido. Invocação do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direito fundamental de acesso à informação, do dever do poder público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de transparência e dos princípios republicano e da publicidade. Tese da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municipalidade fundada na separação dos poderes e na diferença entre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prerrogativas da casa legislativa e dos parlamentares. Repercussão geral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reconhecida.</w:t>
      </w: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1. O tribunal de origem acolheu a tese de que o pedido do vereador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para que informações e documentos fossem requisitados pela Casa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Legislativa foi, de fato, analisado e negado por decisão do colegiado do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parlamento.</w:t>
      </w: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2. O jogo político há de ser jogado coletivamente, devendo suas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regras ser respeitadas, sob pena de se violar a institucionalidade das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relações e o princípio previsto no art. 2º da Carta da República.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Entretanto, o controle político não pode ser resultado apenas da decisão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da maioria.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3. O parlamentar não se despe de sua condição de cidadão no</w:t>
      </w:r>
      <w:r w:rsidRPr="00103D63">
        <w:rPr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exercício do direito de acesso a informações de interesse pessoal ou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coletivo. Não há como se autorizar que seja o parlamentar transformado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em cidadão de segunda categoria.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 xml:space="preserve">4. </w:t>
      </w:r>
      <w:proofErr w:type="spellStart"/>
      <w:r w:rsidRPr="00103D63">
        <w:rPr>
          <w:rFonts w:asciiTheme="majorHAnsi" w:hAnsiTheme="majorHAnsi" w:cstheme="minorHAnsi"/>
          <w:bCs/>
          <w:sz w:val="26"/>
          <w:szCs w:val="26"/>
        </w:rPr>
        <w:t>Distinguishing</w:t>
      </w:r>
      <w:proofErr w:type="spellEnd"/>
      <w:r w:rsidRPr="00103D63">
        <w:rPr>
          <w:rFonts w:asciiTheme="majorHAnsi" w:hAnsiTheme="majorHAnsi" w:cstheme="minorHAnsi"/>
          <w:bCs/>
          <w:sz w:val="26"/>
          <w:szCs w:val="26"/>
        </w:rPr>
        <w:t xml:space="preserve"> em relação ao caso julgado na ADI nº 3.046,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Relator o Ministro Sepúlveda Pertence.</w:t>
      </w: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5. Fixada a seguinte tese de repercussão geral: o parlamentar, na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condição de cidadão, pode exercer plenamente seu direito fundamental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de acesso a informações de interesse pessoal ou coletivo, nos termos do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Pr="00103D63">
        <w:rPr>
          <w:rFonts w:asciiTheme="majorHAnsi" w:hAnsiTheme="majorHAnsi" w:cstheme="minorHAnsi"/>
          <w:bCs/>
          <w:sz w:val="26"/>
          <w:szCs w:val="26"/>
        </w:rPr>
        <w:t>art. 5º, inciso XXXIII, da CF e das normas de regência desse direito.</w:t>
      </w:r>
    </w:p>
    <w:p w:rsidR="00E93221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>6. Recurso extraordinário a que se dá provimento.</w:t>
      </w:r>
    </w:p>
    <w:p w:rsidR="0025262F" w:rsidRPr="00103D63" w:rsidRDefault="0025262F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 xml:space="preserve">RE 865.401 (MG) – com repercussão geral. Rel. </w:t>
      </w:r>
      <w:r w:rsidRPr="00103D63">
        <w:rPr>
          <w:rFonts w:asciiTheme="majorHAnsi" w:hAnsiTheme="majorHAnsi" w:cstheme="minorHAnsi"/>
          <w:bCs/>
          <w:sz w:val="26"/>
          <w:szCs w:val="26"/>
        </w:rPr>
        <w:lastRenderedPageBreak/>
        <w:t xml:space="preserve">Min. Dias </w:t>
      </w:r>
      <w:proofErr w:type="spellStart"/>
      <w:r w:rsidRPr="00103D63">
        <w:rPr>
          <w:rFonts w:asciiTheme="majorHAnsi" w:hAnsiTheme="majorHAnsi" w:cstheme="minorHAnsi"/>
          <w:bCs/>
          <w:sz w:val="26"/>
          <w:szCs w:val="26"/>
        </w:rPr>
        <w:t>Toffoli</w:t>
      </w:r>
      <w:proofErr w:type="spellEnd"/>
      <w:r w:rsidR="00E93221" w:rsidRPr="00103D63">
        <w:rPr>
          <w:rFonts w:asciiTheme="majorHAnsi" w:hAnsiTheme="majorHAnsi" w:cstheme="minorHAnsi"/>
          <w:bCs/>
          <w:sz w:val="26"/>
          <w:szCs w:val="26"/>
        </w:rPr>
        <w:t>. DJe-</w:t>
      </w:r>
      <w:proofErr w:type="gramStart"/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223  </w:t>
      </w:r>
      <w:proofErr w:type="spellStart"/>
      <w:r w:rsidR="00103D63" w:rsidRPr="00103D63">
        <w:rPr>
          <w:rFonts w:asciiTheme="majorHAnsi" w:hAnsiTheme="majorHAnsi" w:cstheme="minorHAnsi"/>
          <w:bCs/>
          <w:sz w:val="26"/>
          <w:szCs w:val="26"/>
        </w:rPr>
        <w:t>Divulg</w:t>
      </w:r>
      <w:proofErr w:type="spellEnd"/>
      <w:proofErr w:type="gramEnd"/>
      <w:r w:rsidR="00103D63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 xml:space="preserve">18-10-2018  </w:t>
      </w:r>
      <w:proofErr w:type="spellStart"/>
      <w:r w:rsidR="00103D63" w:rsidRPr="00103D63">
        <w:rPr>
          <w:rFonts w:asciiTheme="majorHAnsi" w:hAnsiTheme="majorHAnsi" w:cstheme="minorHAnsi"/>
          <w:bCs/>
          <w:sz w:val="26"/>
          <w:szCs w:val="26"/>
        </w:rPr>
        <w:t>Public</w:t>
      </w:r>
      <w:proofErr w:type="spellEnd"/>
      <w:r w:rsidR="00103D63" w:rsidRPr="00103D63">
        <w:rPr>
          <w:rFonts w:asciiTheme="majorHAnsi" w:hAnsiTheme="majorHAnsi" w:cstheme="minorHAnsi"/>
          <w:bCs/>
          <w:sz w:val="26"/>
          <w:szCs w:val="26"/>
        </w:rPr>
        <w:t xml:space="preserve"> </w:t>
      </w:r>
      <w:r w:rsidR="00E93221" w:rsidRPr="00103D63">
        <w:rPr>
          <w:rFonts w:asciiTheme="majorHAnsi" w:hAnsiTheme="majorHAnsi" w:cstheme="minorHAnsi"/>
          <w:bCs/>
          <w:sz w:val="26"/>
          <w:szCs w:val="26"/>
        </w:rPr>
        <w:t>19-10-2018.</w:t>
      </w:r>
    </w:p>
    <w:p w:rsidR="00E93221" w:rsidRPr="00103D63" w:rsidRDefault="00E93221" w:rsidP="00E93221">
      <w:pPr>
        <w:widowControl w:val="0"/>
        <w:autoSpaceDE w:val="0"/>
        <w:autoSpaceDN w:val="0"/>
        <w:adjustRightInd w:val="0"/>
        <w:spacing w:line="240" w:lineRule="auto"/>
        <w:ind w:left="3969"/>
        <w:jc w:val="both"/>
        <w:rPr>
          <w:rFonts w:asciiTheme="majorHAnsi" w:hAnsiTheme="majorHAnsi" w:cstheme="minorHAnsi"/>
          <w:bCs/>
          <w:sz w:val="26"/>
          <w:szCs w:val="26"/>
        </w:rPr>
      </w:pPr>
    </w:p>
    <w:p w:rsidR="004E2A24" w:rsidRPr="00103D63" w:rsidRDefault="00511E59" w:rsidP="00511E5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theme="minorHAnsi"/>
          <w:bCs/>
          <w:sz w:val="26"/>
          <w:szCs w:val="26"/>
        </w:rPr>
      </w:pPr>
      <w:r w:rsidRPr="00103D63">
        <w:rPr>
          <w:rFonts w:asciiTheme="majorHAnsi" w:hAnsiTheme="majorHAnsi" w:cstheme="minorHAnsi"/>
          <w:bCs/>
          <w:sz w:val="26"/>
          <w:szCs w:val="26"/>
        </w:rPr>
        <w:t xml:space="preserve">Sendo assim, entendendo-se estar suficiente justificada a presente propositura, é a presente para rogar aos Pares seja a mesma aprovada. </w:t>
      </w:r>
    </w:p>
    <w:p w:rsidR="00E93221" w:rsidRPr="00103D63" w:rsidRDefault="00E93221" w:rsidP="00511E5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Theme="majorHAnsi" w:hAnsiTheme="majorHAnsi" w:cs="Times New Roman"/>
          <w:sz w:val="26"/>
          <w:szCs w:val="26"/>
        </w:rPr>
      </w:pPr>
    </w:p>
    <w:p w:rsidR="00103D63" w:rsidRPr="00103D63" w:rsidRDefault="00103D63" w:rsidP="00103D63">
      <w:pPr>
        <w:spacing w:line="240" w:lineRule="auto"/>
        <w:jc w:val="center"/>
        <w:rPr>
          <w:rFonts w:ascii="Cambria" w:eastAsia="Calibri" w:hAnsi="Cambria" w:cs="Times New Roman"/>
          <w:sz w:val="26"/>
          <w:szCs w:val="26"/>
        </w:rPr>
      </w:pPr>
      <w:r w:rsidRPr="00103D63">
        <w:rPr>
          <w:rFonts w:asciiTheme="majorHAnsi" w:hAnsiTheme="majorHAnsi" w:cstheme="minorHAnsi"/>
          <w:sz w:val="26"/>
          <w:szCs w:val="26"/>
        </w:rPr>
        <w:tab/>
      </w:r>
      <w:r w:rsidRPr="00103D63">
        <w:rPr>
          <w:rFonts w:ascii="Cambria" w:eastAsia="Calibri" w:hAnsi="Cambria" w:cs="Times New Roman"/>
          <w:sz w:val="26"/>
          <w:szCs w:val="26"/>
        </w:rPr>
        <w:t>Araraquara, _______________________</w:t>
      </w:r>
    </w:p>
    <w:p w:rsidR="00103D63" w:rsidRPr="00103D63" w:rsidRDefault="00103D63" w:rsidP="00103D63">
      <w:pPr>
        <w:spacing w:line="240" w:lineRule="auto"/>
        <w:jc w:val="center"/>
        <w:rPr>
          <w:rFonts w:ascii="Cambria" w:eastAsia="Calibri" w:hAnsi="Cambria" w:cs="Times New Roman"/>
          <w:sz w:val="26"/>
          <w:szCs w:val="26"/>
        </w:rPr>
      </w:pP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103D63">
        <w:rPr>
          <w:rFonts w:ascii="Cambria" w:eastAsia="Times New Roman" w:hAnsi="Cambria" w:cs="Arial"/>
          <w:bCs/>
          <w:sz w:val="26"/>
          <w:szCs w:val="26"/>
          <w:lang w:eastAsia="pt-BR"/>
        </w:rPr>
        <w:t>______________________________</w:t>
      </w: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  <w:r w:rsidRPr="00103D63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Paulo Landim</w:t>
      </w: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103D63"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>Presidente da CJLR</w:t>
      </w: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center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103D63" w:rsidRPr="00103D63" w:rsidRDefault="00103D63" w:rsidP="00103D63">
      <w:pPr>
        <w:autoSpaceDE w:val="0"/>
        <w:autoSpaceDN w:val="0"/>
        <w:spacing w:line="240" w:lineRule="auto"/>
        <w:ind w:left="34"/>
        <w:jc w:val="both"/>
        <w:rPr>
          <w:rFonts w:ascii="Cambria" w:eastAsia="Times New Roman" w:hAnsi="Cambria" w:cs="Arial"/>
          <w:bCs/>
          <w:sz w:val="26"/>
          <w:szCs w:val="26"/>
          <w:lang w:eastAsia="pt-BR"/>
        </w:rPr>
      </w:pPr>
      <w:r w:rsidRPr="00103D63">
        <w:rPr>
          <w:rFonts w:ascii="Cambria" w:eastAsia="Times New Roman" w:hAnsi="Cambria" w:cs="Arial"/>
          <w:bCs/>
          <w:sz w:val="26"/>
          <w:szCs w:val="26"/>
          <w:lang w:eastAsia="pt-BR"/>
        </w:rPr>
        <w:t xml:space="preserve">           ______________________________                                    </w:t>
      </w:r>
      <w:r w:rsidRPr="00103D63">
        <w:rPr>
          <w:rFonts w:ascii="Cambria" w:eastAsia="Times New Roman" w:hAnsi="Cambria" w:cs="Arial"/>
          <w:bCs/>
          <w:sz w:val="26"/>
          <w:szCs w:val="26"/>
          <w:lang w:eastAsia="pt-BR"/>
        </w:rPr>
        <w:tab/>
        <w:t xml:space="preserve"> ______________________________</w:t>
      </w:r>
    </w:p>
    <w:p w:rsidR="00082657" w:rsidRPr="006E4256" w:rsidRDefault="00082657" w:rsidP="00082657">
      <w:pPr>
        <w:autoSpaceDE w:val="0"/>
        <w:autoSpaceDN w:val="0"/>
        <w:spacing w:line="240" w:lineRule="auto"/>
        <w:ind w:left="34" w:firstLine="674"/>
        <w:rPr>
          <w:rFonts w:ascii="Cambria" w:eastAsia="Times New Roman" w:hAnsi="Cambria" w:cs="Arial"/>
          <w:b/>
          <w:bCs/>
          <w:sz w:val="26"/>
          <w:szCs w:val="26"/>
          <w:lang w:eastAsia="pt-BR"/>
        </w:rPr>
      </w:pP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 xml:space="preserve">   José Carlos Porsani</w:t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b/>
          <w:bCs/>
          <w:sz w:val="26"/>
          <w:szCs w:val="26"/>
          <w:lang w:eastAsia="pt-BR"/>
        </w:rPr>
        <w:tab/>
        <w:t>Lucas Grecco</w:t>
      </w:r>
    </w:p>
    <w:p w:rsidR="00511E59" w:rsidRPr="004E2A24" w:rsidRDefault="00511E59">
      <w:pPr>
        <w:rPr>
          <w:rFonts w:asciiTheme="majorHAnsi" w:hAnsiTheme="majorHAnsi" w:cs="Arial"/>
          <w:smallCaps/>
          <w:szCs w:val="24"/>
        </w:rPr>
      </w:pPr>
    </w:p>
    <w:sectPr w:rsidR="00511E59" w:rsidRPr="004E2A24" w:rsidSect="006E4256">
      <w:headerReference w:type="default" r:id="rId8"/>
      <w:footerReference w:type="default" r:id="rId9"/>
      <w:pgSz w:w="11906" w:h="16838"/>
      <w:pgMar w:top="1785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6E" w:rsidRDefault="00741A6E" w:rsidP="00126850">
      <w:pPr>
        <w:spacing w:line="240" w:lineRule="auto"/>
      </w:pPr>
      <w:r>
        <w:separator/>
      </w:r>
    </w:p>
  </w:endnote>
  <w:endnote w:type="continuationSeparator" w:id="0">
    <w:p w:rsidR="00741A6E" w:rsidRDefault="00741A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6E" w:rsidRDefault="00741A6E" w:rsidP="00126850">
      <w:pPr>
        <w:spacing w:line="240" w:lineRule="auto"/>
      </w:pPr>
      <w:r>
        <w:separator/>
      </w:r>
    </w:p>
  </w:footnote>
  <w:footnote w:type="continuationSeparator" w:id="0">
    <w:p w:rsidR="00741A6E" w:rsidRDefault="00741A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6E4256" w:rsidRPr="001E186C" w:rsidRDefault="006E4256" w:rsidP="006E4256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</w:lvl>
  </w:abstractNum>
  <w:abstractNum w:abstractNumId="1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47E89"/>
    <w:rsid w:val="00055EFF"/>
    <w:rsid w:val="000745D9"/>
    <w:rsid w:val="00082657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59A4"/>
    <w:rsid w:val="000D6E02"/>
    <w:rsid w:val="000E4448"/>
    <w:rsid w:val="000F3FE4"/>
    <w:rsid w:val="00103D27"/>
    <w:rsid w:val="00103D63"/>
    <w:rsid w:val="00110688"/>
    <w:rsid w:val="001108EC"/>
    <w:rsid w:val="00112AE8"/>
    <w:rsid w:val="0011743C"/>
    <w:rsid w:val="0012203E"/>
    <w:rsid w:val="00125F89"/>
    <w:rsid w:val="00126850"/>
    <w:rsid w:val="0013543B"/>
    <w:rsid w:val="001362F6"/>
    <w:rsid w:val="00142621"/>
    <w:rsid w:val="001432A3"/>
    <w:rsid w:val="001545AF"/>
    <w:rsid w:val="00165D09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262F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A5F85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4B64"/>
    <w:rsid w:val="003651BB"/>
    <w:rsid w:val="00375815"/>
    <w:rsid w:val="003765B5"/>
    <w:rsid w:val="00381BD9"/>
    <w:rsid w:val="003A6E53"/>
    <w:rsid w:val="003C4882"/>
    <w:rsid w:val="003D339F"/>
    <w:rsid w:val="003E2A88"/>
    <w:rsid w:val="003E524B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6CE9"/>
    <w:rsid w:val="004D7A1D"/>
    <w:rsid w:val="004E0809"/>
    <w:rsid w:val="004E1D74"/>
    <w:rsid w:val="004E2A24"/>
    <w:rsid w:val="004E4DB7"/>
    <w:rsid w:val="004F0A44"/>
    <w:rsid w:val="004F251B"/>
    <w:rsid w:val="004F3BA9"/>
    <w:rsid w:val="0050743E"/>
    <w:rsid w:val="00511E59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39CB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4256"/>
    <w:rsid w:val="006E796D"/>
    <w:rsid w:val="006F61D2"/>
    <w:rsid w:val="006F75E9"/>
    <w:rsid w:val="00705666"/>
    <w:rsid w:val="00707BD9"/>
    <w:rsid w:val="00714AE4"/>
    <w:rsid w:val="0072570A"/>
    <w:rsid w:val="007418D3"/>
    <w:rsid w:val="00741A6E"/>
    <w:rsid w:val="00751C03"/>
    <w:rsid w:val="00760CB5"/>
    <w:rsid w:val="00760E07"/>
    <w:rsid w:val="007622D2"/>
    <w:rsid w:val="00781B87"/>
    <w:rsid w:val="00785355"/>
    <w:rsid w:val="007B4EDA"/>
    <w:rsid w:val="007D12AB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658B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456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223A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3B8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42D0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78AE"/>
    <w:rsid w:val="00E524C3"/>
    <w:rsid w:val="00E525B4"/>
    <w:rsid w:val="00E55328"/>
    <w:rsid w:val="00E64A3E"/>
    <w:rsid w:val="00E65E55"/>
    <w:rsid w:val="00E7174C"/>
    <w:rsid w:val="00E744E6"/>
    <w:rsid w:val="00E879BE"/>
    <w:rsid w:val="00E92F16"/>
    <w:rsid w:val="00E93221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4BB6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4E2A24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2F18-3A74-4239-AF5D-BE186442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1096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36</cp:revision>
  <cp:lastPrinted>2017-05-17T14:49:00Z</cp:lastPrinted>
  <dcterms:created xsi:type="dcterms:W3CDTF">2019-03-08T17:01:00Z</dcterms:created>
  <dcterms:modified xsi:type="dcterms:W3CDTF">2019-03-08T18:25:00Z</dcterms:modified>
</cp:coreProperties>
</file>