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102/2019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abrir um crédito adicional suplementar, até o limite de R$ 450.000,00 (quatrocentos e cinquenta mil reais), para prestação de serviços em cirurgias de catarata, exames de </w:t>
      </w:r>
      <w:proofErr w:type="spellStart"/>
      <w:r>
        <w:rPr>
          <w:rFonts w:ascii="Arial" w:eastAsia="Times New Roman" w:hAnsi="Arial" w:cs="Arial"/>
          <w:szCs w:val="24"/>
          <w:lang w:eastAsia="pt-BR"/>
        </w:rPr>
        <w:t>eletroneuromiografia</w:t>
      </w:r>
      <w:proofErr w:type="spellEnd"/>
      <w:r>
        <w:rPr>
          <w:rFonts w:ascii="Arial" w:eastAsia="Times New Roman" w:hAnsi="Arial" w:cs="Arial"/>
          <w:szCs w:val="24"/>
          <w:lang w:eastAsia="pt-BR"/>
        </w:rPr>
        <w:t xml:space="preserve"> e ressonância nuclear magnética com sedação,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52219B">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52219B" w:rsidP="0052219B">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FF1" w:rsidRDefault="00937FF1" w:rsidP="00126850">
      <w:pPr>
        <w:spacing w:line="240" w:lineRule="auto"/>
      </w:pPr>
      <w:r>
        <w:separator/>
      </w:r>
    </w:p>
  </w:endnote>
  <w:endnote w:type="continuationSeparator" w:id="0">
    <w:p w:rsidR="00937FF1" w:rsidRDefault="00937FF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2219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2219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FF1" w:rsidRDefault="00937FF1" w:rsidP="00126850">
      <w:pPr>
        <w:spacing w:line="240" w:lineRule="auto"/>
      </w:pPr>
      <w:r>
        <w:separator/>
      </w:r>
    </w:p>
  </w:footnote>
  <w:footnote w:type="continuationSeparator" w:id="0">
    <w:p w:rsidR="00937FF1" w:rsidRDefault="00937FF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2219B"/>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37FF1"/>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ABF9E-904E-4F48-9DAE-A4791894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4</cp:revision>
  <cp:lastPrinted>2018-06-08T17:01:00Z</cp:lastPrinted>
  <dcterms:created xsi:type="dcterms:W3CDTF">2019-01-29T17:16:00Z</dcterms:created>
  <dcterms:modified xsi:type="dcterms:W3CDTF">2019-03-08T11:24:00Z</dcterms:modified>
</cp:coreProperties>
</file>