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79A0" w:rsidRDefault="004C3703" w:rsidP="004C3703">
      <w:pPr>
        <w:jc w:val="center"/>
        <w:rPr>
          <w:rFonts w:asciiTheme="majorHAnsi" w:hAnsiTheme="majorHAnsi"/>
          <w:b/>
          <w:bCs/>
          <w:sz w:val="36"/>
          <w:szCs w:val="24"/>
        </w:rPr>
      </w:pPr>
      <w:bookmarkStart w:id="0" w:name="_GoBack"/>
      <w:bookmarkEnd w:id="0"/>
      <w:r w:rsidRPr="002019DF">
        <w:rPr>
          <w:rFonts w:asciiTheme="majorHAnsi" w:hAnsiTheme="majorHAnsi"/>
          <w:b/>
          <w:bCs/>
          <w:sz w:val="36"/>
          <w:szCs w:val="24"/>
        </w:rPr>
        <w:t>PROJETO DE LEI Nº</w:t>
      </w:r>
      <w:r w:rsidR="000A01A4">
        <w:rPr>
          <w:rFonts w:asciiTheme="majorHAnsi" w:hAnsiTheme="majorHAnsi"/>
          <w:b/>
          <w:bCs/>
          <w:sz w:val="36"/>
          <w:szCs w:val="24"/>
        </w:rPr>
        <w:t>____________________/2019</w:t>
      </w:r>
    </w:p>
    <w:p w:rsidR="004C3703" w:rsidRDefault="004C3703" w:rsidP="004C3703">
      <w:pPr>
        <w:jc w:val="center"/>
        <w:rPr>
          <w:rFonts w:asciiTheme="majorHAnsi" w:hAnsiTheme="majorHAnsi"/>
          <w:b/>
          <w:bCs/>
          <w:sz w:val="36"/>
          <w:szCs w:val="24"/>
        </w:rPr>
      </w:pPr>
    </w:p>
    <w:p w:rsidR="004C3703" w:rsidRPr="002019DF" w:rsidRDefault="004C3703" w:rsidP="004C3703">
      <w:pPr>
        <w:jc w:val="center"/>
        <w:rPr>
          <w:rFonts w:asciiTheme="majorHAnsi" w:hAnsiTheme="majorHAnsi" w:cs="Arial"/>
          <w:sz w:val="22"/>
          <w:szCs w:val="22"/>
        </w:rPr>
      </w:pPr>
    </w:p>
    <w:p w:rsidR="00EC79A0" w:rsidRPr="002019DF" w:rsidRDefault="001055B5" w:rsidP="00E15B17">
      <w:pPr>
        <w:ind w:left="5103"/>
        <w:jc w:val="both"/>
        <w:rPr>
          <w:rFonts w:asciiTheme="majorHAnsi" w:hAnsiTheme="majorHAnsi" w:cs="Arial"/>
          <w:sz w:val="22"/>
          <w:szCs w:val="22"/>
        </w:rPr>
      </w:pPr>
      <w:r w:rsidRPr="002019DF">
        <w:rPr>
          <w:rFonts w:asciiTheme="majorHAnsi" w:hAnsiTheme="majorHAnsi" w:cs="Arial"/>
          <w:sz w:val="22"/>
          <w:szCs w:val="22"/>
        </w:rPr>
        <w:t xml:space="preserve">Denomina </w:t>
      </w:r>
      <w:r w:rsidR="00D00699" w:rsidRPr="00D00699">
        <w:rPr>
          <w:rFonts w:asciiTheme="majorHAnsi" w:hAnsiTheme="majorHAnsi" w:cs="Arial"/>
          <w:sz w:val="22"/>
          <w:szCs w:val="22"/>
        </w:rPr>
        <w:t xml:space="preserve">Rua Gislane Lílian Martins Pierri </w:t>
      </w:r>
      <w:r w:rsidR="007829EC">
        <w:rPr>
          <w:rFonts w:asciiTheme="majorHAnsi" w:hAnsiTheme="majorHAnsi" w:cs="Arial"/>
          <w:sz w:val="22"/>
          <w:szCs w:val="22"/>
        </w:rPr>
        <w:t>via pública do Município</w:t>
      </w:r>
      <w:r w:rsidR="00980197">
        <w:rPr>
          <w:rFonts w:asciiTheme="majorHAnsi" w:hAnsiTheme="majorHAnsi" w:cs="Arial"/>
          <w:sz w:val="22"/>
          <w:szCs w:val="22"/>
        </w:rPr>
        <w:t>.</w:t>
      </w:r>
      <w:r w:rsidR="0027272E">
        <w:rPr>
          <w:rFonts w:asciiTheme="majorHAnsi" w:hAnsiTheme="majorHAnsi" w:cs="Arial"/>
          <w:sz w:val="22"/>
          <w:szCs w:val="22"/>
        </w:rPr>
        <w:t xml:space="preserve"> </w:t>
      </w:r>
    </w:p>
    <w:p w:rsidR="00EC79A0" w:rsidRPr="002019DF" w:rsidRDefault="00EC79A0" w:rsidP="00E15B17">
      <w:pPr>
        <w:ind w:firstLine="2835"/>
        <w:jc w:val="both"/>
        <w:rPr>
          <w:rFonts w:asciiTheme="majorHAnsi" w:hAnsiTheme="majorHAnsi" w:cs="Arial"/>
          <w:sz w:val="24"/>
          <w:szCs w:val="24"/>
        </w:rPr>
      </w:pPr>
    </w:p>
    <w:p w:rsidR="001055B5" w:rsidRPr="002019DF" w:rsidRDefault="001055B5" w:rsidP="001055B5">
      <w:pPr>
        <w:ind w:firstLine="2268"/>
        <w:jc w:val="both"/>
        <w:rPr>
          <w:rFonts w:asciiTheme="majorHAnsi" w:hAnsiTheme="majorHAnsi" w:cs="Arial"/>
          <w:sz w:val="24"/>
          <w:szCs w:val="24"/>
        </w:rPr>
      </w:pPr>
    </w:p>
    <w:p w:rsidR="00B4685E" w:rsidRDefault="000A01A4" w:rsidP="000A01A4">
      <w:pPr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ab/>
      </w:r>
      <w:r>
        <w:rPr>
          <w:rFonts w:asciiTheme="majorHAnsi" w:hAnsiTheme="majorHAnsi" w:cs="Arial"/>
          <w:sz w:val="24"/>
          <w:szCs w:val="24"/>
        </w:rPr>
        <w:tab/>
      </w:r>
      <w:r w:rsidR="001055B5" w:rsidRPr="002019DF">
        <w:rPr>
          <w:rFonts w:asciiTheme="majorHAnsi" w:hAnsiTheme="majorHAnsi" w:cs="Arial"/>
          <w:sz w:val="24"/>
          <w:szCs w:val="24"/>
        </w:rPr>
        <w:t>Art. 1º Fica denominad</w:t>
      </w:r>
      <w:r>
        <w:rPr>
          <w:rFonts w:asciiTheme="majorHAnsi" w:hAnsiTheme="majorHAnsi" w:cs="Arial"/>
          <w:sz w:val="24"/>
          <w:szCs w:val="24"/>
        </w:rPr>
        <w:t>a</w:t>
      </w:r>
      <w:r w:rsidR="00980197">
        <w:rPr>
          <w:rFonts w:asciiTheme="majorHAnsi" w:hAnsiTheme="majorHAnsi" w:cs="Arial"/>
          <w:sz w:val="24"/>
          <w:szCs w:val="24"/>
        </w:rPr>
        <w:t xml:space="preserve"> </w:t>
      </w:r>
      <w:r w:rsidR="00D00699">
        <w:rPr>
          <w:rFonts w:asciiTheme="majorHAnsi" w:hAnsiTheme="majorHAnsi" w:cs="Arial"/>
          <w:sz w:val="24"/>
          <w:szCs w:val="24"/>
        </w:rPr>
        <w:t xml:space="preserve">Rua Gislane Lílian Martins Pierri o conjunto de vias públicas </w:t>
      </w:r>
      <w:r>
        <w:rPr>
          <w:rFonts w:asciiTheme="majorHAnsi" w:hAnsiTheme="majorHAnsi" w:cs="Arial"/>
          <w:sz w:val="24"/>
          <w:szCs w:val="24"/>
        </w:rPr>
        <w:t>da sede do Município</w:t>
      </w:r>
      <w:r w:rsidR="00D00699">
        <w:rPr>
          <w:rFonts w:asciiTheme="majorHAnsi" w:hAnsiTheme="majorHAnsi" w:cs="Arial"/>
          <w:sz w:val="24"/>
          <w:szCs w:val="24"/>
        </w:rPr>
        <w:t xml:space="preserve"> abrangido pela Alameda B e pela Alameda C, localizado no loteamento denominado Village Damha Araraquara</w:t>
      </w:r>
      <w:r>
        <w:rPr>
          <w:rFonts w:asciiTheme="majorHAnsi" w:hAnsiTheme="majorHAnsi" w:cs="Arial"/>
          <w:sz w:val="24"/>
          <w:szCs w:val="24"/>
        </w:rPr>
        <w:t xml:space="preserve">, com início na </w:t>
      </w:r>
      <w:r w:rsidR="00D00699">
        <w:rPr>
          <w:rFonts w:asciiTheme="majorHAnsi" w:hAnsiTheme="majorHAnsi" w:cs="Arial"/>
          <w:sz w:val="24"/>
          <w:szCs w:val="24"/>
        </w:rPr>
        <w:t>Alameda H e</w:t>
      </w:r>
      <w:r w:rsidR="0027272E">
        <w:rPr>
          <w:rFonts w:asciiTheme="majorHAnsi" w:hAnsiTheme="majorHAnsi" w:cs="Arial"/>
          <w:sz w:val="24"/>
          <w:szCs w:val="24"/>
        </w:rPr>
        <w:t xml:space="preserve"> término na </w:t>
      </w:r>
      <w:r w:rsidR="00D00699">
        <w:rPr>
          <w:rFonts w:asciiTheme="majorHAnsi" w:hAnsiTheme="majorHAnsi" w:cs="Arial"/>
          <w:sz w:val="24"/>
          <w:szCs w:val="24"/>
        </w:rPr>
        <w:t>Alameda Projetada A – LD</w:t>
      </w:r>
      <w:r>
        <w:rPr>
          <w:rFonts w:asciiTheme="majorHAnsi" w:hAnsiTheme="majorHAnsi" w:cs="Arial"/>
          <w:sz w:val="24"/>
          <w:szCs w:val="24"/>
        </w:rPr>
        <w:t xml:space="preserve">, no mesmo loteamento. </w:t>
      </w:r>
    </w:p>
    <w:p w:rsidR="005B43C6" w:rsidRPr="002019DF" w:rsidRDefault="005B43C6" w:rsidP="00B4685E">
      <w:pPr>
        <w:ind w:firstLine="2268"/>
        <w:jc w:val="both"/>
        <w:rPr>
          <w:rFonts w:asciiTheme="majorHAnsi" w:hAnsiTheme="majorHAnsi" w:cs="Arial"/>
          <w:sz w:val="24"/>
          <w:szCs w:val="24"/>
        </w:rPr>
      </w:pPr>
    </w:p>
    <w:p w:rsidR="00EC79A0" w:rsidRDefault="001055B5" w:rsidP="000A01A4">
      <w:pPr>
        <w:ind w:left="708" w:firstLine="708"/>
        <w:jc w:val="both"/>
        <w:rPr>
          <w:rFonts w:asciiTheme="majorHAnsi" w:hAnsiTheme="majorHAnsi" w:cs="Arial"/>
          <w:sz w:val="24"/>
          <w:szCs w:val="24"/>
        </w:rPr>
      </w:pPr>
      <w:r w:rsidRPr="002019DF">
        <w:rPr>
          <w:rFonts w:asciiTheme="majorHAnsi" w:hAnsiTheme="majorHAnsi" w:cs="Arial"/>
          <w:sz w:val="24"/>
          <w:szCs w:val="24"/>
        </w:rPr>
        <w:t>Art. 2º Esta lei entra em vigor na data de sua publicação.</w:t>
      </w:r>
    </w:p>
    <w:p w:rsidR="000A01A4" w:rsidRDefault="000A01A4" w:rsidP="000A01A4">
      <w:pPr>
        <w:jc w:val="both"/>
        <w:rPr>
          <w:rFonts w:asciiTheme="majorHAnsi" w:hAnsiTheme="majorHAnsi" w:cs="Arial"/>
          <w:sz w:val="24"/>
          <w:szCs w:val="24"/>
        </w:rPr>
      </w:pPr>
    </w:p>
    <w:p w:rsidR="000A01A4" w:rsidRDefault="000A01A4" w:rsidP="000A01A4">
      <w:pPr>
        <w:ind w:left="708" w:firstLine="708"/>
        <w:jc w:val="both"/>
        <w:rPr>
          <w:rFonts w:asciiTheme="majorHAnsi" w:hAnsiTheme="majorHAnsi" w:cs="Arial"/>
          <w:sz w:val="24"/>
          <w:szCs w:val="24"/>
        </w:rPr>
      </w:pPr>
    </w:p>
    <w:p w:rsidR="00161CCA" w:rsidRPr="002019DF" w:rsidRDefault="00161CCA" w:rsidP="000A01A4">
      <w:pPr>
        <w:ind w:left="708" w:firstLine="708"/>
        <w:jc w:val="both"/>
        <w:rPr>
          <w:rFonts w:asciiTheme="majorHAnsi" w:hAnsiTheme="majorHAnsi" w:cs="Arial"/>
          <w:sz w:val="24"/>
          <w:szCs w:val="24"/>
        </w:rPr>
      </w:pPr>
      <w:r w:rsidRPr="002019DF">
        <w:rPr>
          <w:rFonts w:asciiTheme="majorHAnsi" w:hAnsiTheme="majorHAnsi" w:cs="Arial"/>
          <w:sz w:val="24"/>
          <w:szCs w:val="24"/>
        </w:rPr>
        <w:t>Sala de sessões Plínio de Carvalho,</w:t>
      </w:r>
      <w:r w:rsidR="0027272E">
        <w:rPr>
          <w:rFonts w:asciiTheme="majorHAnsi" w:hAnsiTheme="majorHAnsi" w:cs="Arial"/>
          <w:sz w:val="24"/>
          <w:szCs w:val="24"/>
        </w:rPr>
        <w:t xml:space="preserve"> </w:t>
      </w:r>
      <w:r w:rsidR="00D00699">
        <w:rPr>
          <w:rFonts w:asciiTheme="majorHAnsi" w:hAnsiTheme="majorHAnsi" w:cs="Arial"/>
          <w:sz w:val="24"/>
          <w:szCs w:val="24"/>
        </w:rPr>
        <w:t>13</w:t>
      </w:r>
      <w:r w:rsidR="007829EC">
        <w:rPr>
          <w:rFonts w:asciiTheme="majorHAnsi" w:hAnsiTheme="majorHAnsi" w:cs="Arial"/>
          <w:sz w:val="24"/>
          <w:szCs w:val="24"/>
        </w:rPr>
        <w:t xml:space="preserve"> de </w:t>
      </w:r>
      <w:r w:rsidR="0027272E">
        <w:rPr>
          <w:rFonts w:asciiTheme="majorHAnsi" w:hAnsiTheme="majorHAnsi" w:cs="Arial"/>
          <w:sz w:val="24"/>
          <w:szCs w:val="24"/>
        </w:rPr>
        <w:t>fevereiro</w:t>
      </w:r>
      <w:r w:rsidR="007829EC">
        <w:rPr>
          <w:rFonts w:asciiTheme="majorHAnsi" w:hAnsiTheme="majorHAnsi" w:cs="Arial"/>
          <w:sz w:val="24"/>
          <w:szCs w:val="24"/>
        </w:rPr>
        <w:t xml:space="preserve"> de 2019. </w:t>
      </w:r>
    </w:p>
    <w:p w:rsidR="00161CCA" w:rsidRPr="002019DF" w:rsidRDefault="00161CCA" w:rsidP="00E15B17">
      <w:pPr>
        <w:rPr>
          <w:rFonts w:asciiTheme="majorHAnsi" w:hAnsiTheme="majorHAnsi" w:cs="Arial"/>
          <w:sz w:val="24"/>
          <w:szCs w:val="24"/>
        </w:rPr>
      </w:pPr>
    </w:p>
    <w:p w:rsidR="00161CCA" w:rsidRPr="002019DF" w:rsidRDefault="00161CCA" w:rsidP="00E15B17">
      <w:pPr>
        <w:rPr>
          <w:rFonts w:asciiTheme="majorHAnsi" w:hAnsiTheme="majorHAnsi" w:cs="Arial"/>
          <w:sz w:val="24"/>
          <w:szCs w:val="24"/>
        </w:rPr>
      </w:pPr>
    </w:p>
    <w:p w:rsidR="00161CCA" w:rsidRPr="00862100" w:rsidRDefault="000A01A4" w:rsidP="00E15B17">
      <w:pPr>
        <w:jc w:val="center"/>
        <w:rPr>
          <w:rFonts w:asciiTheme="majorHAnsi" w:hAnsiTheme="majorHAnsi" w:cs="Arial"/>
          <w:b/>
          <w:bCs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JULIANA DAMUS</w:t>
      </w:r>
    </w:p>
    <w:p w:rsidR="00F858E2" w:rsidRPr="002019DF" w:rsidRDefault="00D27D6B" w:rsidP="00D00699">
      <w:pPr>
        <w:jc w:val="center"/>
        <w:rPr>
          <w:rFonts w:asciiTheme="majorHAnsi" w:hAnsiTheme="majorHAnsi"/>
          <w:sz w:val="24"/>
          <w:szCs w:val="24"/>
        </w:rPr>
      </w:pPr>
      <w:r w:rsidRPr="002019DF">
        <w:rPr>
          <w:rFonts w:asciiTheme="majorHAnsi" w:hAnsiTheme="majorHAnsi" w:cs="Arial"/>
          <w:bCs/>
          <w:sz w:val="24"/>
          <w:szCs w:val="24"/>
        </w:rPr>
        <w:t>Vereador</w:t>
      </w:r>
      <w:r w:rsidR="000A01A4">
        <w:rPr>
          <w:rFonts w:asciiTheme="majorHAnsi" w:hAnsiTheme="majorHAnsi" w:cs="Arial"/>
          <w:bCs/>
          <w:sz w:val="24"/>
          <w:szCs w:val="24"/>
        </w:rPr>
        <w:t>a</w:t>
      </w:r>
    </w:p>
    <w:p w:rsidR="00EC79A0" w:rsidRPr="002019DF" w:rsidRDefault="00EC79A0" w:rsidP="00E15B17">
      <w:pPr>
        <w:ind w:firstLine="2268"/>
        <w:jc w:val="both"/>
        <w:rPr>
          <w:rFonts w:asciiTheme="majorHAnsi" w:hAnsiTheme="majorHAnsi"/>
          <w:sz w:val="24"/>
          <w:szCs w:val="24"/>
        </w:rPr>
      </w:pPr>
    </w:p>
    <w:sectPr w:rsidR="00EC79A0" w:rsidRPr="002019DF" w:rsidSect="00805020">
      <w:headerReference w:type="default" r:id="rId6"/>
      <w:footerReference w:type="default" r:id="rId7"/>
      <w:pgSz w:w="11907" w:h="16840"/>
      <w:pgMar w:top="993" w:right="1134" w:bottom="851" w:left="1701" w:header="5" w:footer="1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21C6" w:rsidRDefault="006621C6" w:rsidP="00A42C9F">
      <w:r>
        <w:separator/>
      </w:r>
    </w:p>
  </w:endnote>
  <w:endnote w:type="continuationSeparator" w:id="0">
    <w:p w:rsidR="006621C6" w:rsidRDefault="006621C6" w:rsidP="00A42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5020" w:rsidRPr="00907FF0" w:rsidRDefault="00805020" w:rsidP="00805020">
    <w:pPr>
      <w:pStyle w:val="Rodap"/>
      <w:jc w:val="center"/>
      <w:rPr>
        <w:rFonts w:asciiTheme="majorHAnsi" w:hAnsiTheme="majorHAnsi"/>
        <w:b/>
        <w:szCs w:val="24"/>
      </w:rPr>
    </w:pPr>
    <w:r w:rsidRPr="00907FF0">
      <w:rPr>
        <w:rFonts w:asciiTheme="majorHAnsi" w:hAnsiTheme="majorHAnsi"/>
        <w:b/>
        <w:szCs w:val="24"/>
      </w:rPr>
      <w:t>_________________________________________________________________________________</w:t>
    </w:r>
  </w:p>
  <w:p w:rsidR="00805020" w:rsidRPr="00907FF0" w:rsidRDefault="00805020" w:rsidP="00805020">
    <w:pPr>
      <w:pStyle w:val="Rodap"/>
      <w:jc w:val="center"/>
      <w:rPr>
        <w:rFonts w:asciiTheme="majorHAnsi" w:hAnsiTheme="majorHAnsi"/>
      </w:rPr>
    </w:pPr>
    <w:r w:rsidRPr="00907FF0">
      <w:rPr>
        <w:rFonts w:asciiTheme="majorHAnsi" w:hAnsiTheme="majorHAnsi"/>
      </w:rPr>
      <w:t>Rua São Bento, 887, Centro, Araraquara - SP, CEP 14801-300</w:t>
    </w:r>
  </w:p>
  <w:p w:rsidR="00805020" w:rsidRPr="00907FF0" w:rsidRDefault="00805020" w:rsidP="00805020">
    <w:pPr>
      <w:pStyle w:val="Rodap"/>
      <w:jc w:val="center"/>
      <w:rPr>
        <w:rFonts w:asciiTheme="majorHAnsi" w:hAnsiTheme="majorHAnsi"/>
      </w:rPr>
    </w:pPr>
    <w:r w:rsidRPr="00907FF0">
      <w:rPr>
        <w:rFonts w:asciiTheme="majorHAnsi" w:hAnsiTheme="majorHAnsi"/>
      </w:rPr>
      <w:t>www.camara-arq.sp.gov.br</w:t>
    </w:r>
  </w:p>
  <w:p w:rsidR="00805020" w:rsidRDefault="0080502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21C6" w:rsidRDefault="006621C6" w:rsidP="00A42C9F">
      <w:r>
        <w:separator/>
      </w:r>
    </w:p>
  </w:footnote>
  <w:footnote w:type="continuationSeparator" w:id="0">
    <w:p w:rsidR="006621C6" w:rsidRDefault="006621C6" w:rsidP="00A42C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5020" w:rsidRDefault="00805020" w:rsidP="00805020">
    <w:pPr>
      <w:spacing w:after="120"/>
      <w:ind w:firstLine="1701"/>
      <w:jc w:val="center"/>
      <w:rPr>
        <w:rFonts w:ascii="Cambria" w:hAnsi="Cambria"/>
        <w:smallCaps/>
        <w:color w:val="548DD4" w:themeColor="text2" w:themeTint="99"/>
        <w:sz w:val="50"/>
      </w:rPr>
    </w:pPr>
  </w:p>
  <w:p w:rsidR="00805020" w:rsidRDefault="00805020" w:rsidP="00805020">
    <w:pPr>
      <w:spacing w:after="120"/>
      <w:ind w:firstLine="1701"/>
      <w:jc w:val="center"/>
      <w:rPr>
        <w:rFonts w:ascii="Cambria" w:hAnsi="Cambria"/>
        <w:smallCaps/>
        <w:sz w:val="50"/>
      </w:rPr>
    </w:pPr>
    <w:r w:rsidRPr="00934134">
      <w:rPr>
        <w:noProof/>
        <w:color w:val="4F81BD" w:themeColor="accent1"/>
      </w:rPr>
      <w:drawing>
        <wp:anchor distT="0" distB="0" distL="114300" distR="114300" simplePos="0" relativeHeight="251659264" behindDoc="0" locked="0" layoutInCell="1" allowOverlap="1" wp14:anchorId="148ED1E2" wp14:editId="4616919C">
          <wp:simplePos x="0" y="0"/>
          <wp:positionH relativeFrom="column">
            <wp:posOffset>94103</wp:posOffset>
          </wp:positionH>
          <wp:positionV relativeFrom="paragraph">
            <wp:posOffset>-32092</wp:posOffset>
          </wp:positionV>
          <wp:extent cx="824400" cy="900000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44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E186C">
      <w:rPr>
        <w:rFonts w:ascii="Cambria" w:hAnsi="Cambria"/>
        <w:smallCaps/>
        <w:color w:val="548DD4" w:themeColor="text2" w:themeTint="99"/>
        <w:sz w:val="50"/>
      </w:rPr>
      <w:t>Câmara Municipal de Araraquara</w:t>
    </w:r>
  </w:p>
  <w:p w:rsidR="00805020" w:rsidRDefault="00805020" w:rsidP="00805020">
    <w:pPr>
      <w:pStyle w:val="Cabealho"/>
    </w:pPr>
  </w:p>
  <w:p w:rsidR="00A42C9F" w:rsidRDefault="00A42C9F" w:rsidP="00805020">
    <w:pPr>
      <w:pStyle w:val="Cabealho"/>
    </w:pPr>
  </w:p>
  <w:p w:rsidR="00805020" w:rsidRDefault="00805020" w:rsidP="00805020">
    <w:pPr>
      <w:pStyle w:val="Cabealho"/>
    </w:pPr>
  </w:p>
  <w:p w:rsidR="00805020" w:rsidRPr="00805020" w:rsidRDefault="00805020" w:rsidP="0080502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9C2"/>
    <w:rsid w:val="00013929"/>
    <w:rsid w:val="00036E32"/>
    <w:rsid w:val="00094D49"/>
    <w:rsid w:val="000A01A4"/>
    <w:rsid w:val="001055B5"/>
    <w:rsid w:val="00122BED"/>
    <w:rsid w:val="00150233"/>
    <w:rsid w:val="00153C79"/>
    <w:rsid w:val="0015406F"/>
    <w:rsid w:val="00154CD6"/>
    <w:rsid w:val="00161CCA"/>
    <w:rsid w:val="001E115B"/>
    <w:rsid w:val="001F30A3"/>
    <w:rsid w:val="002019DF"/>
    <w:rsid w:val="00205D30"/>
    <w:rsid w:val="0027272E"/>
    <w:rsid w:val="002A0B8E"/>
    <w:rsid w:val="002A7A40"/>
    <w:rsid w:val="002D6F67"/>
    <w:rsid w:val="00303949"/>
    <w:rsid w:val="00321D58"/>
    <w:rsid w:val="00324125"/>
    <w:rsid w:val="00342DBB"/>
    <w:rsid w:val="00364ABF"/>
    <w:rsid w:val="003670D3"/>
    <w:rsid w:val="003B2585"/>
    <w:rsid w:val="003C55FF"/>
    <w:rsid w:val="003C6F6C"/>
    <w:rsid w:val="00402DEB"/>
    <w:rsid w:val="00491D8E"/>
    <w:rsid w:val="004C3703"/>
    <w:rsid w:val="004D1FEB"/>
    <w:rsid w:val="005049DF"/>
    <w:rsid w:val="0051522E"/>
    <w:rsid w:val="00596A76"/>
    <w:rsid w:val="005A7635"/>
    <w:rsid w:val="005B43C6"/>
    <w:rsid w:val="005B72DE"/>
    <w:rsid w:val="00607E02"/>
    <w:rsid w:val="006129C2"/>
    <w:rsid w:val="00613947"/>
    <w:rsid w:val="006144F3"/>
    <w:rsid w:val="00614AE1"/>
    <w:rsid w:val="00640340"/>
    <w:rsid w:val="006621C6"/>
    <w:rsid w:val="00662D76"/>
    <w:rsid w:val="007002D9"/>
    <w:rsid w:val="0070250F"/>
    <w:rsid w:val="00760AC5"/>
    <w:rsid w:val="007829EC"/>
    <w:rsid w:val="007B45EE"/>
    <w:rsid w:val="007E046F"/>
    <w:rsid w:val="00805020"/>
    <w:rsid w:val="008329A3"/>
    <w:rsid w:val="00832A93"/>
    <w:rsid w:val="00862100"/>
    <w:rsid w:val="008914A0"/>
    <w:rsid w:val="00894D38"/>
    <w:rsid w:val="008E1634"/>
    <w:rsid w:val="009403B5"/>
    <w:rsid w:val="009553FF"/>
    <w:rsid w:val="009713C5"/>
    <w:rsid w:val="00980197"/>
    <w:rsid w:val="009801D9"/>
    <w:rsid w:val="009E1277"/>
    <w:rsid w:val="00A11566"/>
    <w:rsid w:val="00A42C9F"/>
    <w:rsid w:val="00A63F01"/>
    <w:rsid w:val="00A74901"/>
    <w:rsid w:val="00A86C65"/>
    <w:rsid w:val="00AB2C53"/>
    <w:rsid w:val="00AD0636"/>
    <w:rsid w:val="00B160D4"/>
    <w:rsid w:val="00B4685E"/>
    <w:rsid w:val="00B86D3B"/>
    <w:rsid w:val="00BC703E"/>
    <w:rsid w:val="00C23AEF"/>
    <w:rsid w:val="00C44FB1"/>
    <w:rsid w:val="00C672B7"/>
    <w:rsid w:val="00C72F72"/>
    <w:rsid w:val="00D00699"/>
    <w:rsid w:val="00D05ABD"/>
    <w:rsid w:val="00D229E0"/>
    <w:rsid w:val="00D27D6B"/>
    <w:rsid w:val="00D40AE3"/>
    <w:rsid w:val="00E15B17"/>
    <w:rsid w:val="00E4149F"/>
    <w:rsid w:val="00E5348A"/>
    <w:rsid w:val="00EA0673"/>
    <w:rsid w:val="00EB4196"/>
    <w:rsid w:val="00EC79A0"/>
    <w:rsid w:val="00F85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D220A0CD-6345-483D-9E32-ED6906338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"/>
    <w:qFormat/>
    <w:rsid w:val="00161CC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9"/>
    <w:qFormat/>
    <w:rsid w:val="006129C2"/>
    <w:pPr>
      <w:keepNext/>
      <w:ind w:right="4445"/>
      <w:outlineLvl w:val="1"/>
    </w:pPr>
    <w:rPr>
      <w:rFonts w:ascii="Arial" w:hAnsi="Arial" w:cs="Arial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61CC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161CCA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locked/>
    <w:rsid w:val="006129C2"/>
    <w:rPr>
      <w:rFonts w:ascii="Arial" w:hAnsi="Arial" w:cs="Arial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sid w:val="00161CCA"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Corpodetexto">
    <w:name w:val="Body Text"/>
    <w:basedOn w:val="Normal"/>
    <w:link w:val="CorpodetextoChar"/>
    <w:uiPriority w:val="99"/>
    <w:rsid w:val="006129C2"/>
    <w:pPr>
      <w:ind w:right="4445"/>
    </w:pPr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6129C2"/>
    <w:rPr>
      <w:rFonts w:ascii="Arial" w:hAnsi="Arial" w:cs="Arial"/>
      <w:sz w:val="24"/>
      <w:szCs w:val="24"/>
    </w:rPr>
  </w:style>
  <w:style w:type="table" w:styleId="Tabelacomgrade">
    <w:name w:val="Table Grid"/>
    <w:basedOn w:val="Tabelanormal"/>
    <w:uiPriority w:val="99"/>
    <w:rsid w:val="006129C2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914A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8914A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42C9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42C9F"/>
    <w:rPr>
      <w:rFonts w:ascii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A42C9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42C9F"/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01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1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DLOM</dc:creator>
  <cp:lastModifiedBy>Valdemar M. Neto Mendonça</cp:lastModifiedBy>
  <cp:revision>2</cp:revision>
  <cp:lastPrinted>2016-11-10T15:03:00Z</cp:lastPrinted>
  <dcterms:created xsi:type="dcterms:W3CDTF">2019-02-15T12:16:00Z</dcterms:created>
  <dcterms:modified xsi:type="dcterms:W3CDTF">2019-02-15T12:16:00Z</dcterms:modified>
</cp:coreProperties>
</file>