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abrir um crédito adicional suplementar, até o limite de R$ 952.000,00 (novecentos e cinquenta e dois mil reais), para atender às despesas com o transporte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intramunicipal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para hemodiálise e fisioterapia,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Comissão de Tributação, Finanças e Orçamento</w:t>
      </w:r>
      <w:r w:rsidR="00DC49DC">
        <w:rPr>
          <w:rFonts w:ascii="Arial" w:eastAsia="Times New Roman" w:hAnsi="Arial" w:cs="Arial"/>
          <w:szCs w:val="24"/>
          <w:lang w:eastAsia="pt-BR"/>
        </w:rPr>
        <w:t>, seguida da Comissão de Saúde, Educação e Desenvolvimento Social</w:t>
      </w:r>
      <w:bookmarkStart w:id="0" w:name="_GoBack"/>
      <w:bookmarkEnd w:id="0"/>
      <w:r w:rsidR="00DC49DC">
        <w:rPr>
          <w:rFonts w:ascii="Arial" w:eastAsia="Times New Roman" w:hAnsi="Arial" w:cs="Arial"/>
          <w:szCs w:val="24"/>
          <w:lang w:eastAsia="pt-BR"/>
        </w:rPr>
        <w:t>,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deverá manifestar-se sobre o assunto.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DC49D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        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DC49DC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EF1" w:rsidRDefault="004A1EF1" w:rsidP="00126850">
      <w:pPr>
        <w:spacing w:line="240" w:lineRule="auto"/>
      </w:pPr>
      <w:r>
        <w:separator/>
      </w:r>
    </w:p>
  </w:endnote>
  <w:endnote w:type="continuationSeparator" w:id="0">
    <w:p w:rsidR="004A1EF1" w:rsidRDefault="004A1EF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8678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8678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EF1" w:rsidRDefault="004A1EF1" w:rsidP="00126850">
      <w:pPr>
        <w:spacing w:line="240" w:lineRule="auto"/>
      </w:pPr>
      <w:r>
        <w:separator/>
      </w:r>
    </w:p>
  </w:footnote>
  <w:footnote w:type="continuationSeparator" w:id="0">
    <w:p w:rsidR="004A1EF1" w:rsidRDefault="004A1EF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86782"/>
    <w:rsid w:val="001915A0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A1EF1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C49D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4F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2E77-6CE5-408A-8767-16AEB581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2019-02-08T11:41:00Z</cp:lastPrinted>
  <dcterms:created xsi:type="dcterms:W3CDTF">2019-01-29T17:14:00Z</dcterms:created>
  <dcterms:modified xsi:type="dcterms:W3CDTF">2019-02-08T11:41:00Z</dcterms:modified>
</cp:coreProperties>
</file>