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8F158A" w:rsidP="00613902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</w:t>
            </w:r>
            <w:r w:rsidR="0099097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4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81467B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Default="0081467B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="00A939CC" w:rsidRPr="00A939CC">
        <w:rPr>
          <w:rFonts w:ascii="Arial" w:eastAsia="Times New Roman" w:hAnsi="Arial" w:cs="Arial"/>
          <w:szCs w:val="24"/>
          <w:lang w:eastAsia="pt-BR"/>
        </w:rPr>
        <w:t xml:space="preserve">Cabe à Câmara, com a sanção do Prefeito, legislar sobre a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permissão e concessão de uso de bens imóveis bem como sua afetação e desafetação</w:t>
      </w:r>
      <w:r w:rsidR="00A939CC" w:rsidRPr="00A939CC">
        <w:rPr>
          <w:rFonts w:ascii="Arial" w:eastAsia="Times New Roman" w:hAnsi="Arial" w:cs="Arial"/>
          <w:szCs w:val="24"/>
          <w:lang w:eastAsia="pt-BR"/>
        </w:rPr>
        <w:t xml:space="preserve"> (artigo 21, inciso VIII, da Lei Orgânica do Município).</w:t>
      </w:r>
    </w:p>
    <w:p w:rsidR="0081467B" w:rsidRDefault="0081467B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81467B" w:rsidRPr="00A939CC" w:rsidRDefault="0081467B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>As proposições que versem sobre cessão, doação ou alienação de imóveis públicos municipais não podem ser pautadas para discussão e votação do Plenário nos 6 (seis) dias subsequentes à data do protocolo. (§ 1º do Art. 312A do Regimento Interno, incluído pela Resolução n° 492, de 2021)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Sua elaboração atendeu às normas regimentais vigentes.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5642AB">
        <w:rPr>
          <w:rFonts w:ascii="Arial" w:eastAsia="Times New Roman" w:hAnsi="Arial" w:cs="Arial"/>
          <w:szCs w:val="24"/>
          <w:lang w:eastAsia="pt-BR"/>
        </w:rPr>
        <w:tab/>
        <w:t>À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 w:rsidR="005642AB"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Quanto ao mérito, o plenário decidirá.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C46BE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</w:t>
      </w:r>
      <w:r w:rsidR="00E659A2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="00E659A2" w:rsidRPr="00E659A2">
        <w:rPr>
          <w:rFonts w:ascii="Arial" w:eastAsia="Times New Roman" w:hAnsi="Arial" w:cs="Arial"/>
          <w:bCs/>
          <w:szCs w:val="24"/>
          <w:lang w:eastAsia="pt-BR"/>
        </w:rPr>
        <w:t>$DATAATUALEXTENSO$.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386152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Edson Hel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Presidente da </w:t>
      </w:r>
      <w:r w:rsidR="000A12EF">
        <w:rPr>
          <w:rFonts w:ascii="Arial" w:eastAsia="Times New Roman" w:hAnsi="Arial" w:cs="Arial"/>
          <w:b/>
          <w:bCs/>
          <w:szCs w:val="24"/>
          <w:lang w:eastAsia="pt-BR"/>
        </w:rPr>
        <w:t>Comissão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Default="00C46BE2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</w:t>
      </w:r>
      <w:r w:rsidR="00386152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386152">
        <w:rPr>
          <w:rFonts w:ascii="Arial" w:eastAsia="Times New Roman" w:hAnsi="Arial" w:cs="Arial"/>
          <w:b/>
          <w:bCs/>
          <w:szCs w:val="24"/>
          <w:lang w:eastAsia="pt-BR"/>
        </w:rPr>
        <w:t xml:space="preserve">  Fabi Virgílio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38615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E2141C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386152">
        <w:rPr>
          <w:rFonts w:ascii="Arial" w:eastAsia="Times New Roman" w:hAnsi="Arial" w:cs="Arial"/>
          <w:b/>
          <w:bCs/>
          <w:szCs w:val="24"/>
          <w:lang w:eastAsia="pt-BR"/>
        </w:rPr>
        <w:t>Hugo Adorno</w:t>
      </w:r>
    </w:p>
    <w:p w:rsidR="0081467B" w:rsidRDefault="0081467B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81467B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481" w:rsidRDefault="00326481" w:rsidP="00126850">
      <w:pPr>
        <w:spacing w:line="240" w:lineRule="auto"/>
      </w:pPr>
      <w:r>
        <w:separator/>
      </w:r>
    </w:p>
  </w:endnote>
  <w:endnote w:type="continuationSeparator" w:id="0">
    <w:p w:rsidR="00326481" w:rsidRDefault="0032648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1467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1467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481" w:rsidRDefault="00326481" w:rsidP="00126850">
      <w:pPr>
        <w:spacing w:line="240" w:lineRule="auto"/>
      </w:pPr>
      <w:r>
        <w:separator/>
      </w:r>
    </w:p>
  </w:footnote>
  <w:footnote w:type="continuationSeparator" w:id="0">
    <w:p w:rsidR="00326481" w:rsidRDefault="0032648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 wp14:anchorId="2E9A595C" wp14:editId="7262F3C3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02FF">
      <w:rPr>
        <w:rFonts w:ascii="Cambria" w:hAnsi="Cambria"/>
        <w:smallCaps/>
        <w:color w:val="0070C0"/>
        <w:sz w:val="50"/>
      </w:rPr>
      <w:t xml:space="preserve">             </w:t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5002FF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62F01"/>
    <w:rsid w:val="000657FC"/>
    <w:rsid w:val="000745D9"/>
    <w:rsid w:val="000805FE"/>
    <w:rsid w:val="00085AB3"/>
    <w:rsid w:val="0009552F"/>
    <w:rsid w:val="000A12E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16EC0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53B4D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5761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26481"/>
    <w:rsid w:val="003345C9"/>
    <w:rsid w:val="00344FD9"/>
    <w:rsid w:val="003535BF"/>
    <w:rsid w:val="003651BB"/>
    <w:rsid w:val="00366AA6"/>
    <w:rsid w:val="00375815"/>
    <w:rsid w:val="003765B5"/>
    <w:rsid w:val="00381BD9"/>
    <w:rsid w:val="00386152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02FF"/>
    <w:rsid w:val="0050453B"/>
    <w:rsid w:val="0050743E"/>
    <w:rsid w:val="00520A83"/>
    <w:rsid w:val="00530438"/>
    <w:rsid w:val="005345CD"/>
    <w:rsid w:val="00543C84"/>
    <w:rsid w:val="00545DDF"/>
    <w:rsid w:val="005479AE"/>
    <w:rsid w:val="00552214"/>
    <w:rsid w:val="005574D6"/>
    <w:rsid w:val="00560F38"/>
    <w:rsid w:val="00563D96"/>
    <w:rsid w:val="005642AB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13902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EEC"/>
    <w:rsid w:val="00663FFB"/>
    <w:rsid w:val="006768B7"/>
    <w:rsid w:val="00690A1F"/>
    <w:rsid w:val="006A2506"/>
    <w:rsid w:val="006B15BE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271D"/>
    <w:rsid w:val="007B4EDA"/>
    <w:rsid w:val="007D3E59"/>
    <w:rsid w:val="007D7A18"/>
    <w:rsid w:val="0080024E"/>
    <w:rsid w:val="00801A34"/>
    <w:rsid w:val="00807F5B"/>
    <w:rsid w:val="00814615"/>
    <w:rsid w:val="0081467B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158A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97F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2B43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3DCB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46BE2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A5B91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141C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659A2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EF6E64"/>
    <w:rsid w:val="00F04CA2"/>
    <w:rsid w:val="00F269F6"/>
    <w:rsid w:val="00F26D6E"/>
    <w:rsid w:val="00F2707E"/>
    <w:rsid w:val="00F400C7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49CFE9-52A1-4A35-B10F-D6D13D6F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9BFB1-FDFA-4AC0-BC9D-94A8CA11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25</cp:revision>
  <cp:lastPrinted>2018-06-08T17:01:00Z</cp:lastPrinted>
  <dcterms:created xsi:type="dcterms:W3CDTF">2019-01-29T16:48:00Z</dcterms:created>
  <dcterms:modified xsi:type="dcterms:W3CDTF">2024-01-25T22:08:00Z</dcterms:modified>
</cp:coreProperties>
</file>