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D655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D6555">
        <w:rPr>
          <w:rFonts w:ascii="Tahoma" w:hAnsi="Tahoma" w:cs="Tahoma"/>
          <w:b/>
          <w:sz w:val="32"/>
          <w:szCs w:val="32"/>
          <w:u w:val="single"/>
        </w:rPr>
        <w:t>271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E0F4E">
        <w:rPr>
          <w:rFonts w:ascii="Tahoma" w:hAnsi="Tahoma" w:cs="Tahoma"/>
          <w:b/>
          <w:sz w:val="32"/>
          <w:szCs w:val="32"/>
          <w:u w:val="single"/>
        </w:rPr>
        <w:t>290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E0F4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E0F4E">
        <w:rPr>
          <w:rFonts w:ascii="Calibri" w:hAnsi="Calibri" w:cs="Calibri"/>
          <w:sz w:val="22"/>
          <w:szCs w:val="22"/>
        </w:rPr>
        <w:t>Altera a Lei n</w:t>
      </w:r>
      <w:r w:rsidR="00A04D05">
        <w:rPr>
          <w:rFonts w:ascii="Calibri" w:hAnsi="Calibri" w:cs="Calibri"/>
          <w:sz w:val="22"/>
          <w:szCs w:val="22"/>
        </w:rPr>
        <w:t>º</w:t>
      </w:r>
      <w:r w:rsidRPr="001E0F4E">
        <w:rPr>
          <w:rFonts w:ascii="Calibri" w:hAnsi="Calibri" w:cs="Calibri"/>
          <w:sz w:val="22"/>
          <w:szCs w:val="22"/>
        </w:rPr>
        <w:t xml:space="preserve"> 7.902, de 26 de março </w:t>
      </w:r>
      <w:r w:rsidR="00A04D05">
        <w:rPr>
          <w:rFonts w:ascii="Calibri" w:hAnsi="Calibri" w:cs="Calibri"/>
          <w:sz w:val="22"/>
          <w:szCs w:val="22"/>
        </w:rPr>
        <w:t>de 2013</w:t>
      </w:r>
      <w:r w:rsidRPr="001E0F4E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E0F4E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E0F4E" w:rsidRPr="001E0F4E">
        <w:rPr>
          <w:rFonts w:ascii="Calibri" w:hAnsi="Calibri" w:cs="Calibri"/>
          <w:sz w:val="24"/>
          <w:szCs w:val="22"/>
        </w:rPr>
        <w:t>Art. 1º O art. 2º da Lei n</w:t>
      </w:r>
      <w:r w:rsidR="008225C0">
        <w:rPr>
          <w:rFonts w:ascii="Calibri" w:hAnsi="Calibri" w:cs="Calibri"/>
          <w:sz w:val="24"/>
          <w:szCs w:val="22"/>
        </w:rPr>
        <w:t>º</w:t>
      </w:r>
      <w:r w:rsidR="001E0F4E" w:rsidRPr="001E0F4E">
        <w:rPr>
          <w:rFonts w:ascii="Calibri" w:hAnsi="Calibri" w:cs="Calibri"/>
          <w:sz w:val="24"/>
          <w:szCs w:val="22"/>
        </w:rPr>
        <w:t xml:space="preserve"> 7.902, de 26 de março de 2013, passa a vigorar com a</w:t>
      </w:r>
      <w:r w:rsidR="00D01774">
        <w:rPr>
          <w:rFonts w:ascii="Calibri" w:hAnsi="Calibri" w:cs="Calibri"/>
          <w:sz w:val="24"/>
          <w:szCs w:val="22"/>
        </w:rPr>
        <w:t>s</w:t>
      </w:r>
      <w:r w:rsidR="001E0F4E" w:rsidRPr="001E0F4E">
        <w:rPr>
          <w:rFonts w:ascii="Calibri" w:hAnsi="Calibri" w:cs="Calibri"/>
          <w:sz w:val="24"/>
          <w:szCs w:val="22"/>
        </w:rPr>
        <w:t xml:space="preserve"> seguinte</w:t>
      </w:r>
      <w:r w:rsidR="00D01774">
        <w:rPr>
          <w:rFonts w:ascii="Calibri" w:hAnsi="Calibri" w:cs="Calibri"/>
          <w:sz w:val="24"/>
          <w:szCs w:val="22"/>
        </w:rPr>
        <w:t>s</w:t>
      </w:r>
      <w:r w:rsidR="001E0F4E" w:rsidRPr="001E0F4E">
        <w:rPr>
          <w:rFonts w:ascii="Calibri" w:hAnsi="Calibri" w:cs="Calibri"/>
          <w:sz w:val="24"/>
          <w:szCs w:val="22"/>
        </w:rPr>
        <w:t xml:space="preserve"> </w:t>
      </w:r>
      <w:r w:rsidR="00D01774">
        <w:rPr>
          <w:rFonts w:ascii="Calibri" w:hAnsi="Calibri" w:cs="Calibri"/>
          <w:sz w:val="24"/>
          <w:szCs w:val="22"/>
        </w:rPr>
        <w:t>alterações</w:t>
      </w:r>
      <w:r w:rsidR="001E0F4E" w:rsidRPr="001E0F4E">
        <w:rPr>
          <w:rFonts w:ascii="Calibri" w:hAnsi="Calibri" w:cs="Calibri"/>
          <w:sz w:val="24"/>
          <w:szCs w:val="22"/>
        </w:rPr>
        <w:t>:</w:t>
      </w:r>
    </w:p>
    <w:p w:rsidR="00170524" w:rsidRPr="001E0F4E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“Art. 2º Os servidores ocupantes do emprego público de Agente Comunitário de Saúde das equipes que aderirem voluntariamente ao PM</w:t>
      </w:r>
      <w:r w:rsidR="008225C0">
        <w:rPr>
          <w:rFonts w:ascii="Calibri" w:hAnsi="Calibri" w:cs="Calibri"/>
          <w:sz w:val="24"/>
          <w:szCs w:val="22"/>
        </w:rPr>
        <w:t>AQ e desenvolverem ações de bem-</w:t>
      </w:r>
      <w:r w:rsidRPr="001E0F4E">
        <w:rPr>
          <w:rFonts w:ascii="Calibri" w:hAnsi="Calibri" w:cs="Calibri"/>
          <w:sz w:val="24"/>
          <w:szCs w:val="22"/>
        </w:rPr>
        <w:t>estar físico, mental e social, farão jus ao percentual correspondente a 30% (trinta por cento) do valor total repassado, a ser rateado e pago trimestralmente.</w:t>
      </w:r>
    </w:p>
    <w:p w:rsidR="008225C0" w:rsidRPr="001E0F4E" w:rsidRDefault="008225C0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§</w:t>
      </w:r>
      <w:r w:rsidR="00D01774">
        <w:rPr>
          <w:rFonts w:ascii="Calibri" w:hAnsi="Calibri" w:cs="Calibri"/>
          <w:sz w:val="24"/>
          <w:szCs w:val="22"/>
        </w:rPr>
        <w:t xml:space="preserve"> </w:t>
      </w:r>
      <w:r w:rsidRPr="001E0F4E">
        <w:rPr>
          <w:rFonts w:ascii="Calibri" w:hAnsi="Calibri" w:cs="Calibri"/>
          <w:sz w:val="24"/>
          <w:szCs w:val="22"/>
        </w:rPr>
        <w:t>1º O servidor deixará de fazer jus ao rateio na forma de incentivo:</w:t>
      </w:r>
    </w:p>
    <w:p w:rsidR="00BD09FF" w:rsidRPr="001E0F4E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I – se a equipe for descredenciada pelo Ministério da Saúde quando do não atendimento das normas especificas e quando a equipe não aderir ao Programa de Melhoria do Acesso e da Qualidade na Atenção Básica (PMAQ-AB);</w:t>
      </w:r>
    </w:p>
    <w:p w:rsidR="00BD09FF" w:rsidRPr="001E0F4E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P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II – individualmente, caso deixe de cumprir as seguintes condições:</w:t>
      </w:r>
    </w:p>
    <w:p w:rsidR="001E0F4E" w:rsidRP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a) cobertura de 80% (oitenta por cento) das visitas domiciliares para gestantes, hipertensos e diabéticos cadastrados e cri</w:t>
      </w:r>
      <w:r w:rsidR="008225C0">
        <w:rPr>
          <w:rFonts w:ascii="Calibri" w:hAnsi="Calibri" w:cs="Calibri"/>
          <w:sz w:val="24"/>
          <w:szCs w:val="22"/>
        </w:rPr>
        <w:t>anças de até dois anos da micro</w:t>
      </w:r>
      <w:r w:rsidRPr="001E0F4E">
        <w:rPr>
          <w:rFonts w:ascii="Calibri" w:hAnsi="Calibri" w:cs="Calibri"/>
          <w:sz w:val="24"/>
          <w:szCs w:val="22"/>
        </w:rPr>
        <w:t>área de sua responsabilidade;</w:t>
      </w: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b) manutenção dos relatórios atualizados das visitas domiciliares no prontuário do ACS;</w:t>
      </w:r>
    </w:p>
    <w:p w:rsidR="00166A35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c) Revogado</w:t>
      </w:r>
    </w:p>
    <w:p w:rsidR="00166A35" w:rsidRP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d</w:t>
      </w:r>
      <w:r w:rsidRPr="001E0F4E">
        <w:rPr>
          <w:rFonts w:ascii="Calibri" w:hAnsi="Calibri" w:cs="Calibri"/>
          <w:sz w:val="24"/>
          <w:szCs w:val="22"/>
        </w:rPr>
        <w:t>) cobertura mínima de 80% (oitenta por cento) das vistorias de arboviroses nas residências da microárea de sua responsabilidade, mesmo não sendo famílias cadastradas na unidade de saúde;</w:t>
      </w:r>
    </w:p>
    <w:p w:rsidR="001E0F4E" w:rsidRP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e</w:t>
      </w:r>
      <w:r w:rsidR="001E0F4E" w:rsidRPr="001E0F4E">
        <w:rPr>
          <w:rFonts w:ascii="Calibri" w:hAnsi="Calibri" w:cs="Calibri"/>
          <w:sz w:val="24"/>
          <w:szCs w:val="22"/>
        </w:rPr>
        <w:t>) coordenação de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no mínimo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4 (quatro) grupos de educação em saúde no trimestre;</w:t>
      </w:r>
    </w:p>
    <w:p w:rsidR="001E0F4E" w:rsidRP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f</w:t>
      </w:r>
      <w:r w:rsidR="001E0F4E" w:rsidRPr="001E0F4E">
        <w:rPr>
          <w:rFonts w:ascii="Calibri" w:hAnsi="Calibri" w:cs="Calibri"/>
          <w:sz w:val="24"/>
          <w:szCs w:val="22"/>
        </w:rPr>
        <w:t>) coordenação de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no mínimo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4 (quatro) grupos de prevenção à gravidez na adolescência no trimestre;</w:t>
      </w:r>
    </w:p>
    <w:p w:rsidR="001E0F4E" w:rsidRP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g</w:t>
      </w:r>
      <w:r w:rsidR="001E0F4E" w:rsidRPr="001E0F4E">
        <w:rPr>
          <w:rFonts w:ascii="Calibri" w:hAnsi="Calibri" w:cs="Calibri"/>
          <w:sz w:val="24"/>
          <w:szCs w:val="22"/>
        </w:rPr>
        <w:t>) coordenação de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no mínimo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4 (quatro) grupos de prevenção à dependência química e ao etilismo no trimestre;</w:t>
      </w:r>
    </w:p>
    <w:p w:rsidR="001E0F4E" w:rsidRP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h</w:t>
      </w:r>
      <w:r w:rsidR="001E0F4E" w:rsidRPr="001E0F4E">
        <w:rPr>
          <w:rFonts w:ascii="Calibri" w:hAnsi="Calibri" w:cs="Calibri"/>
          <w:sz w:val="24"/>
          <w:szCs w:val="22"/>
        </w:rPr>
        <w:t>) coordenação de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no mínimo</w:t>
      </w:r>
      <w:r w:rsidR="008225C0">
        <w:rPr>
          <w:rFonts w:ascii="Calibri" w:hAnsi="Calibri" w:cs="Calibri"/>
          <w:sz w:val="24"/>
          <w:szCs w:val="22"/>
        </w:rPr>
        <w:t>,</w:t>
      </w:r>
      <w:r w:rsidR="001E0F4E" w:rsidRPr="001E0F4E">
        <w:rPr>
          <w:rFonts w:ascii="Calibri" w:hAnsi="Calibri" w:cs="Calibri"/>
          <w:sz w:val="24"/>
          <w:szCs w:val="22"/>
        </w:rPr>
        <w:t xml:space="preserve"> 4 (quatro) grupos de prevenção à desnutrição infantil no trimestre;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1E0F4E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</w:t>
      </w:r>
      <w:r w:rsidR="001E0F4E" w:rsidRPr="001E0F4E">
        <w:rPr>
          <w:rFonts w:ascii="Calibri" w:hAnsi="Calibri" w:cs="Calibri"/>
          <w:sz w:val="24"/>
          <w:szCs w:val="22"/>
        </w:rPr>
        <w:t xml:space="preserve">) agir em desconformidade com a Lei </w:t>
      </w:r>
      <w:r>
        <w:rPr>
          <w:rFonts w:ascii="Calibri" w:hAnsi="Calibri" w:cs="Calibri"/>
          <w:sz w:val="24"/>
          <w:szCs w:val="22"/>
        </w:rPr>
        <w:t xml:space="preserve">Federal </w:t>
      </w:r>
      <w:r w:rsidR="001E0F4E" w:rsidRPr="001E0F4E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º</w:t>
      </w:r>
      <w:r w:rsidR="001E0F4E" w:rsidRPr="001E0F4E">
        <w:rPr>
          <w:rFonts w:ascii="Calibri" w:hAnsi="Calibri" w:cs="Calibri"/>
          <w:sz w:val="24"/>
          <w:szCs w:val="22"/>
        </w:rPr>
        <w:t xml:space="preserve"> 11.350, de 5 de outubro de 2006, que regulamenta as atividades de Agente Comunitário de Saúde e de Agente de Combate às Endemias em âmbito federal.</w:t>
      </w:r>
    </w:p>
    <w:p w:rsidR="00BD09FF" w:rsidRPr="001E0F4E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III – Se a unidade não tiver Conselho de Usuários organizado ou se, possuindo-o, não houver registrado em atas reuniões dos últimos dois meses.</w:t>
      </w:r>
    </w:p>
    <w:p w:rsidR="00166A35" w:rsidRDefault="00166A35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BD09FF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2º Revogado</w:t>
      </w:r>
    </w:p>
    <w:p w:rsidR="00BD09FF" w:rsidRPr="001E0F4E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>§</w:t>
      </w:r>
      <w:r w:rsidR="00BD09FF">
        <w:rPr>
          <w:rFonts w:ascii="Calibri" w:hAnsi="Calibri" w:cs="Calibri"/>
          <w:sz w:val="24"/>
          <w:szCs w:val="22"/>
        </w:rPr>
        <w:t xml:space="preserve"> 3</w:t>
      </w:r>
      <w:r w:rsidRPr="001E0F4E">
        <w:rPr>
          <w:rFonts w:ascii="Calibri" w:hAnsi="Calibri" w:cs="Calibri"/>
          <w:sz w:val="24"/>
          <w:szCs w:val="22"/>
        </w:rPr>
        <w:t>º As coberturas a serem avaliadas serão verificadas pelo Sistema de Informação Muni</w:t>
      </w:r>
      <w:r w:rsidR="00BD09FF">
        <w:rPr>
          <w:rFonts w:ascii="Calibri" w:hAnsi="Calibri" w:cs="Calibri"/>
          <w:sz w:val="24"/>
          <w:szCs w:val="22"/>
        </w:rPr>
        <w:t>cipal e do Ministério da Saúde v</w:t>
      </w:r>
      <w:r w:rsidRPr="001E0F4E">
        <w:rPr>
          <w:rFonts w:ascii="Calibri" w:hAnsi="Calibri" w:cs="Calibri"/>
          <w:sz w:val="24"/>
          <w:szCs w:val="22"/>
        </w:rPr>
        <w:t>igentes.</w:t>
      </w:r>
    </w:p>
    <w:p w:rsidR="00D01774" w:rsidRDefault="00D01774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D01774" w:rsidRPr="001E0F4E" w:rsidRDefault="00D01774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4º </w:t>
      </w:r>
      <w:r w:rsidRPr="001E0F4E">
        <w:rPr>
          <w:rFonts w:ascii="Calibri" w:hAnsi="Calibri" w:cs="Calibri"/>
          <w:sz w:val="24"/>
          <w:szCs w:val="22"/>
        </w:rPr>
        <w:t>São consideradas vistorias</w:t>
      </w:r>
      <w:r>
        <w:rPr>
          <w:rFonts w:ascii="Calibri" w:hAnsi="Calibri" w:cs="Calibri"/>
          <w:sz w:val="24"/>
          <w:szCs w:val="22"/>
        </w:rPr>
        <w:t>, para fins da alínea “d” do inciso II do § 1º deste artigo,</w:t>
      </w:r>
      <w:r w:rsidRPr="001E0F4E">
        <w:rPr>
          <w:rFonts w:ascii="Calibri" w:hAnsi="Calibri" w:cs="Calibri"/>
          <w:sz w:val="24"/>
          <w:szCs w:val="22"/>
        </w:rPr>
        <w:t xml:space="preserve"> a verificação e</w:t>
      </w:r>
      <w:r>
        <w:rPr>
          <w:rFonts w:ascii="Calibri" w:hAnsi="Calibri" w:cs="Calibri"/>
          <w:sz w:val="24"/>
          <w:szCs w:val="22"/>
        </w:rPr>
        <w:t>,</w:t>
      </w:r>
      <w:r w:rsidRPr="001E0F4E">
        <w:rPr>
          <w:rFonts w:ascii="Calibri" w:hAnsi="Calibri" w:cs="Calibri"/>
          <w:sz w:val="24"/>
          <w:szCs w:val="22"/>
        </w:rPr>
        <w:t xml:space="preserve"> se necessário</w:t>
      </w:r>
      <w:r>
        <w:rPr>
          <w:rFonts w:ascii="Calibri" w:hAnsi="Calibri" w:cs="Calibri"/>
          <w:sz w:val="24"/>
          <w:szCs w:val="22"/>
        </w:rPr>
        <w:t>,</w:t>
      </w:r>
      <w:r w:rsidRPr="001E0F4E">
        <w:rPr>
          <w:rFonts w:ascii="Calibri" w:hAnsi="Calibri" w:cs="Calibri"/>
          <w:sz w:val="24"/>
          <w:szCs w:val="22"/>
        </w:rPr>
        <w:t xml:space="preserve"> a eliminação mecâ</w:t>
      </w:r>
      <w:r>
        <w:rPr>
          <w:rFonts w:ascii="Calibri" w:hAnsi="Calibri" w:cs="Calibri"/>
          <w:sz w:val="24"/>
          <w:szCs w:val="22"/>
        </w:rPr>
        <w:t>nica de criadouros do vetor Aede</w:t>
      </w:r>
      <w:r w:rsidRPr="001E0F4E">
        <w:rPr>
          <w:rFonts w:ascii="Calibri" w:hAnsi="Calibri" w:cs="Calibri"/>
          <w:sz w:val="24"/>
          <w:szCs w:val="22"/>
        </w:rPr>
        <w:t>s aegypti existentes tanto no intra como no peridomicilio do imóvel</w:t>
      </w:r>
      <w:r>
        <w:rPr>
          <w:rFonts w:ascii="Calibri" w:hAnsi="Calibri" w:cs="Calibri"/>
          <w:sz w:val="24"/>
          <w:szCs w:val="22"/>
        </w:rPr>
        <w:t>.</w:t>
      </w:r>
    </w:p>
    <w:p w:rsidR="00BD09FF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P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 xml:space="preserve">§ </w:t>
      </w:r>
      <w:r w:rsidR="00D01774">
        <w:rPr>
          <w:rFonts w:ascii="Calibri" w:hAnsi="Calibri" w:cs="Calibri"/>
          <w:sz w:val="24"/>
          <w:szCs w:val="22"/>
        </w:rPr>
        <w:t>5</w:t>
      </w:r>
      <w:r w:rsidRPr="001E0F4E">
        <w:rPr>
          <w:rFonts w:ascii="Calibri" w:hAnsi="Calibri" w:cs="Calibri"/>
          <w:sz w:val="24"/>
          <w:szCs w:val="22"/>
        </w:rPr>
        <w:t xml:space="preserve">º Os grupos referidos nas alíneas </w:t>
      </w:r>
      <w:r w:rsidR="00D01774">
        <w:rPr>
          <w:rFonts w:ascii="Calibri" w:hAnsi="Calibri" w:cs="Calibri"/>
          <w:sz w:val="24"/>
          <w:szCs w:val="22"/>
        </w:rPr>
        <w:t xml:space="preserve">“e”, “f”, “g” e “h” </w:t>
      </w:r>
      <w:r w:rsidRPr="001E0F4E">
        <w:rPr>
          <w:rFonts w:ascii="Calibri" w:hAnsi="Calibri" w:cs="Calibri"/>
          <w:sz w:val="24"/>
          <w:szCs w:val="22"/>
        </w:rPr>
        <w:t>do inciso II do §</w:t>
      </w:r>
      <w:r w:rsidR="00BD09FF">
        <w:rPr>
          <w:rFonts w:ascii="Calibri" w:hAnsi="Calibri" w:cs="Calibri"/>
          <w:sz w:val="24"/>
          <w:szCs w:val="22"/>
        </w:rPr>
        <w:t xml:space="preserve"> </w:t>
      </w:r>
      <w:r w:rsidRPr="001E0F4E">
        <w:rPr>
          <w:rFonts w:ascii="Calibri" w:hAnsi="Calibri" w:cs="Calibri"/>
          <w:sz w:val="24"/>
          <w:szCs w:val="22"/>
        </w:rPr>
        <w:t>1º deste artigo deverão ser formados por</w:t>
      </w:r>
      <w:r w:rsidR="00BD09FF">
        <w:rPr>
          <w:rFonts w:ascii="Calibri" w:hAnsi="Calibri" w:cs="Calibri"/>
          <w:sz w:val="24"/>
          <w:szCs w:val="22"/>
        </w:rPr>
        <w:t>,</w:t>
      </w:r>
      <w:r w:rsidRPr="001E0F4E">
        <w:rPr>
          <w:rFonts w:ascii="Calibri" w:hAnsi="Calibri" w:cs="Calibri"/>
          <w:sz w:val="24"/>
          <w:szCs w:val="22"/>
        </w:rPr>
        <w:t xml:space="preserve"> no mínimo</w:t>
      </w:r>
      <w:r w:rsidR="00BD09FF">
        <w:rPr>
          <w:rFonts w:ascii="Calibri" w:hAnsi="Calibri" w:cs="Calibri"/>
          <w:sz w:val="24"/>
          <w:szCs w:val="22"/>
        </w:rPr>
        <w:t>,</w:t>
      </w:r>
      <w:r w:rsidRPr="001E0F4E">
        <w:rPr>
          <w:rFonts w:ascii="Calibri" w:hAnsi="Calibri" w:cs="Calibri"/>
          <w:sz w:val="24"/>
          <w:szCs w:val="22"/>
        </w:rPr>
        <w:t xml:space="preserve"> 10 (dez) integrantes de usuários da u</w:t>
      </w:r>
      <w:r w:rsidR="00BD09FF">
        <w:rPr>
          <w:rFonts w:ascii="Calibri" w:hAnsi="Calibri" w:cs="Calibri"/>
          <w:sz w:val="24"/>
          <w:szCs w:val="22"/>
        </w:rPr>
        <w:t>nidade, observando-se o público-</w:t>
      </w:r>
      <w:r w:rsidRPr="001E0F4E">
        <w:rPr>
          <w:rFonts w:ascii="Calibri" w:hAnsi="Calibri" w:cs="Calibri"/>
          <w:sz w:val="24"/>
          <w:szCs w:val="22"/>
        </w:rPr>
        <w:t>alvo das temáticas dos grupos.</w:t>
      </w:r>
    </w:p>
    <w:p w:rsidR="00BD09FF" w:rsidRDefault="00BD09FF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E0F4E" w:rsidRP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 xml:space="preserve">§ </w:t>
      </w:r>
      <w:r w:rsidR="00D01774">
        <w:rPr>
          <w:rFonts w:ascii="Calibri" w:hAnsi="Calibri" w:cs="Calibri"/>
          <w:sz w:val="24"/>
          <w:szCs w:val="22"/>
        </w:rPr>
        <w:t>6</w:t>
      </w:r>
      <w:r w:rsidRPr="001E0F4E">
        <w:rPr>
          <w:rFonts w:ascii="Calibri" w:hAnsi="Calibri" w:cs="Calibri"/>
          <w:sz w:val="24"/>
          <w:szCs w:val="22"/>
        </w:rPr>
        <w:t xml:space="preserve">º As reuniões dos grupos referidos nas </w:t>
      </w:r>
      <w:r w:rsidR="00D01774" w:rsidRPr="001E0F4E">
        <w:rPr>
          <w:rFonts w:ascii="Calibri" w:hAnsi="Calibri" w:cs="Calibri"/>
          <w:sz w:val="24"/>
          <w:szCs w:val="22"/>
        </w:rPr>
        <w:t xml:space="preserve">alíneas </w:t>
      </w:r>
      <w:r w:rsidR="00D01774">
        <w:rPr>
          <w:rFonts w:ascii="Calibri" w:hAnsi="Calibri" w:cs="Calibri"/>
          <w:sz w:val="24"/>
          <w:szCs w:val="22"/>
        </w:rPr>
        <w:t xml:space="preserve">“e”, “f”, “g” e “h” </w:t>
      </w:r>
      <w:r w:rsidR="00D01774" w:rsidRPr="001E0F4E">
        <w:rPr>
          <w:rFonts w:ascii="Calibri" w:hAnsi="Calibri" w:cs="Calibri"/>
          <w:sz w:val="24"/>
          <w:szCs w:val="22"/>
        </w:rPr>
        <w:t xml:space="preserve">do </w:t>
      </w:r>
      <w:r w:rsidRPr="001E0F4E">
        <w:rPr>
          <w:rFonts w:ascii="Calibri" w:hAnsi="Calibri" w:cs="Calibri"/>
          <w:sz w:val="24"/>
          <w:szCs w:val="22"/>
        </w:rPr>
        <w:t>inciso II do §</w:t>
      </w:r>
      <w:r w:rsidR="00D01774">
        <w:rPr>
          <w:rFonts w:ascii="Calibri" w:hAnsi="Calibri" w:cs="Calibri"/>
          <w:sz w:val="24"/>
          <w:szCs w:val="22"/>
        </w:rPr>
        <w:t xml:space="preserve"> </w:t>
      </w:r>
      <w:r w:rsidRPr="001E0F4E">
        <w:rPr>
          <w:rFonts w:ascii="Calibri" w:hAnsi="Calibri" w:cs="Calibri"/>
          <w:sz w:val="24"/>
          <w:szCs w:val="22"/>
        </w:rPr>
        <w:t>1º deste artigo deverão ser documentadas e registradas em ata.”</w:t>
      </w:r>
      <w:r w:rsidR="00D01774">
        <w:rPr>
          <w:rFonts w:ascii="Calibri" w:hAnsi="Calibri" w:cs="Calibri"/>
          <w:sz w:val="24"/>
          <w:szCs w:val="22"/>
        </w:rPr>
        <w:t xml:space="preserve"> (NR)</w:t>
      </w:r>
    </w:p>
    <w:p w:rsidR="00170524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0F4E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E0F4E" w:rsidRPr="001E0F4E">
        <w:rPr>
          <w:rFonts w:ascii="Calibri" w:hAnsi="Calibri" w:cs="Calibri"/>
          <w:sz w:val="24"/>
          <w:szCs w:val="22"/>
        </w:rPr>
        <w:t xml:space="preserve">Art. 2º O </w:t>
      </w:r>
      <w:r w:rsidR="00D01774">
        <w:rPr>
          <w:rFonts w:ascii="Calibri" w:hAnsi="Calibri" w:cs="Calibri"/>
          <w:sz w:val="24"/>
          <w:szCs w:val="22"/>
        </w:rPr>
        <w:t>“</w:t>
      </w:r>
      <w:r w:rsidR="001E0F4E" w:rsidRPr="001E0F4E">
        <w:rPr>
          <w:rFonts w:ascii="Calibri" w:hAnsi="Calibri" w:cs="Calibri"/>
          <w:sz w:val="24"/>
          <w:szCs w:val="22"/>
        </w:rPr>
        <w:t>caput</w:t>
      </w:r>
      <w:r w:rsidR="00D01774">
        <w:rPr>
          <w:rFonts w:ascii="Calibri" w:hAnsi="Calibri" w:cs="Calibri"/>
          <w:sz w:val="24"/>
          <w:szCs w:val="22"/>
        </w:rPr>
        <w:t>”</w:t>
      </w:r>
      <w:r w:rsidR="001E0F4E" w:rsidRPr="001E0F4E">
        <w:rPr>
          <w:rFonts w:ascii="Calibri" w:hAnsi="Calibri" w:cs="Calibri"/>
          <w:sz w:val="24"/>
          <w:szCs w:val="22"/>
        </w:rPr>
        <w:t xml:space="preserve"> do art. 3º da Lei n</w:t>
      </w:r>
      <w:r w:rsidR="00D01774">
        <w:rPr>
          <w:rFonts w:ascii="Calibri" w:hAnsi="Calibri" w:cs="Calibri"/>
          <w:sz w:val="24"/>
          <w:szCs w:val="22"/>
        </w:rPr>
        <w:t>º</w:t>
      </w:r>
      <w:r w:rsidR="001E0F4E" w:rsidRPr="001E0F4E">
        <w:rPr>
          <w:rFonts w:ascii="Calibri" w:hAnsi="Calibri" w:cs="Calibri"/>
          <w:sz w:val="24"/>
          <w:szCs w:val="22"/>
        </w:rPr>
        <w:t xml:space="preserve"> 7.902, de 26 de março de 2013, passa a vigorar com a seguinte redação:</w:t>
      </w:r>
    </w:p>
    <w:p w:rsidR="00170524" w:rsidRPr="001E0F4E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0F4E" w:rsidRPr="001E0F4E" w:rsidRDefault="001E0F4E" w:rsidP="001705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0F4E">
        <w:rPr>
          <w:rFonts w:ascii="Calibri" w:hAnsi="Calibri" w:cs="Calibri"/>
          <w:sz w:val="24"/>
          <w:szCs w:val="22"/>
        </w:rPr>
        <w:t xml:space="preserve">“Art. 3º Às </w:t>
      </w:r>
      <w:r w:rsidR="00D01774">
        <w:rPr>
          <w:rFonts w:ascii="Calibri" w:hAnsi="Calibri" w:cs="Calibri"/>
          <w:sz w:val="24"/>
          <w:szCs w:val="22"/>
        </w:rPr>
        <w:t>E</w:t>
      </w:r>
      <w:r w:rsidRPr="001E0F4E">
        <w:rPr>
          <w:rFonts w:ascii="Calibri" w:hAnsi="Calibri" w:cs="Calibri"/>
          <w:sz w:val="24"/>
          <w:szCs w:val="22"/>
        </w:rPr>
        <w:t>quipes de Saúde da Família que fizeram sua adesão no PMAQ será destinado o percentual de 30% (trinta por cento) do incentivo financeiro, cuja aplicação será definida pelo Conselho Gestor específico da unidade, de acordo com as seguintes diretrizes:”</w:t>
      </w:r>
      <w:r w:rsidR="00804042">
        <w:rPr>
          <w:rFonts w:ascii="Calibri" w:hAnsi="Calibri" w:cs="Calibri"/>
          <w:sz w:val="24"/>
          <w:szCs w:val="22"/>
        </w:rPr>
        <w:t xml:space="preserve"> (NR)</w:t>
      </w:r>
    </w:p>
    <w:p w:rsidR="00170524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E0F4E" w:rsidRPr="001E0F4E">
        <w:rPr>
          <w:rFonts w:ascii="Calibri" w:hAnsi="Calibri" w:cs="Calibri"/>
          <w:sz w:val="24"/>
          <w:szCs w:val="22"/>
        </w:rPr>
        <w:t xml:space="preserve">Art. 3º Esta </w:t>
      </w:r>
      <w:r w:rsidR="00D01774">
        <w:rPr>
          <w:rFonts w:ascii="Calibri" w:hAnsi="Calibri" w:cs="Calibri"/>
          <w:sz w:val="24"/>
          <w:szCs w:val="22"/>
        </w:rPr>
        <w:t>l</w:t>
      </w:r>
      <w:r w:rsidR="001E0F4E" w:rsidRPr="001E0F4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70524" w:rsidRPr="00646520" w:rsidRDefault="00170524" w:rsidP="001E0F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4B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4B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D655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655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655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6A35"/>
    <w:rsid w:val="00170524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0F4E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6A6F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4042"/>
    <w:rsid w:val="00806F0F"/>
    <w:rsid w:val="00817076"/>
    <w:rsid w:val="008225C0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5C11"/>
    <w:rsid w:val="009A7F37"/>
    <w:rsid w:val="009D0955"/>
    <w:rsid w:val="009D6555"/>
    <w:rsid w:val="009D7925"/>
    <w:rsid w:val="009E1B4A"/>
    <w:rsid w:val="009E33C5"/>
    <w:rsid w:val="009F386B"/>
    <w:rsid w:val="009F6BE3"/>
    <w:rsid w:val="00A04D05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D09FF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1774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2018-11-13T13:58:00Z</dcterms:modified>
</cp:coreProperties>
</file>