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B8079D">
        <w:rPr>
          <w:rFonts w:ascii="Arial" w:hAnsi="Arial" w:cs="Arial"/>
          <w:sz w:val="24"/>
          <w:szCs w:val="24"/>
        </w:rPr>
        <w:t>13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B8079D">
        <w:rPr>
          <w:rFonts w:ascii="Arial" w:hAnsi="Arial" w:cs="Arial"/>
          <w:sz w:val="24"/>
          <w:szCs w:val="24"/>
        </w:rPr>
        <w:t>novembr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B8079D">
        <w:rPr>
          <w:rFonts w:ascii="Arial" w:hAnsi="Arial" w:cs="Arial"/>
          <w:sz w:val="24"/>
          <w:szCs w:val="24"/>
        </w:rPr>
        <w:t>290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B8079D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8"/>
          <w:szCs w:val="18"/>
        </w:rPr>
      </w:pPr>
    </w:p>
    <w:p w:rsidR="00EF7583" w:rsidRPr="00B8079D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8"/>
          <w:szCs w:val="18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B8079D">
        <w:rPr>
          <w:b/>
          <w:bCs/>
          <w:sz w:val="32"/>
          <w:szCs w:val="32"/>
        </w:rPr>
        <w:t>290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B8079D" w:rsidRDefault="00CC2294" w:rsidP="00CC2294">
      <w:pPr>
        <w:jc w:val="both"/>
        <w:rPr>
          <w:rFonts w:ascii="Arial" w:hAnsi="Arial" w:cs="Arial"/>
          <w:sz w:val="18"/>
          <w:szCs w:val="18"/>
        </w:rPr>
      </w:pPr>
    </w:p>
    <w:p w:rsidR="00CC2294" w:rsidRPr="00B8079D" w:rsidRDefault="00CC2294" w:rsidP="00CC2294">
      <w:pPr>
        <w:jc w:val="both"/>
        <w:rPr>
          <w:rFonts w:ascii="Arial" w:hAnsi="Arial" w:cs="Arial"/>
          <w:sz w:val="18"/>
          <w:szCs w:val="18"/>
        </w:rPr>
      </w:pPr>
    </w:p>
    <w:p w:rsidR="00CC2294" w:rsidRPr="00CC2294" w:rsidRDefault="00B8079D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B8079D">
        <w:rPr>
          <w:rFonts w:ascii="Arial" w:hAnsi="Arial" w:cs="Arial"/>
          <w:sz w:val="22"/>
          <w:szCs w:val="22"/>
        </w:rPr>
        <w:t>Altera a Lei nº 7.902, de 26 de março de 2013.</w:t>
      </w:r>
    </w:p>
    <w:p w:rsidR="00CC2294" w:rsidRPr="00B8079D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8"/>
          <w:szCs w:val="18"/>
        </w:rPr>
      </w:pPr>
    </w:p>
    <w:p w:rsidR="00CC2294" w:rsidRPr="00B8079D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8"/>
          <w:szCs w:val="18"/>
        </w:rPr>
      </w:pP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ab/>
      </w:r>
      <w:r w:rsidRPr="00B8079D">
        <w:rPr>
          <w:rFonts w:ascii="Arial" w:hAnsi="Arial" w:cs="Arial"/>
          <w:sz w:val="24"/>
          <w:szCs w:val="24"/>
        </w:rPr>
        <w:tab/>
        <w:t>Art. 1º O art. 2º da Lei nº 7.902, de 26 de março de 2013, passa a vigorar com as seguintes alterações:</w:t>
      </w: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8"/>
          <w:szCs w:val="18"/>
        </w:rPr>
      </w:pP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>“Art. 2º Os servidores ocupantes do emprego público de Agente Comunitário de Saúde das equipes que aderirem voluntariamente ao PMAQ e desenvolverem ações de bem-estar físico, mental e social, farão jus ao percentual correspondente a 30% (trinta por cento) do valor total repassado, a ser rateado e pago trimestralmente.</w:t>
      </w: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18"/>
          <w:szCs w:val="18"/>
        </w:rPr>
      </w:pP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>§ 1º O servidor deixará de fazer jus ao rateio na forma de incentivo:</w:t>
      </w: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18"/>
          <w:szCs w:val="18"/>
        </w:rPr>
      </w:pP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>I – se a equipe for descredenciada pelo Ministério da Saúde quando do não atendimento das normas especificas e quando a equipe não aderir ao Programa de Melhoria do Acesso e da Qualidade na Atenção Básica (PMAQ-AB);</w:t>
      </w: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18"/>
          <w:szCs w:val="18"/>
        </w:rPr>
      </w:pP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>II – individualmente, caso deixe de cumprir as seguintes condições:</w:t>
      </w: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 xml:space="preserve">a) cobertura de 80% (oitenta por cento) das visitas domiciliares para gestantes, hipertensos e diabéticos cadastrados e crianças de até dois anos da </w:t>
      </w:r>
      <w:proofErr w:type="spellStart"/>
      <w:r w:rsidRPr="00B8079D">
        <w:rPr>
          <w:rFonts w:ascii="Arial" w:hAnsi="Arial" w:cs="Arial"/>
          <w:sz w:val="24"/>
          <w:szCs w:val="24"/>
        </w:rPr>
        <w:t>microárea</w:t>
      </w:r>
      <w:proofErr w:type="spellEnd"/>
      <w:r w:rsidRPr="00B8079D">
        <w:rPr>
          <w:rFonts w:ascii="Arial" w:hAnsi="Arial" w:cs="Arial"/>
          <w:sz w:val="24"/>
          <w:szCs w:val="24"/>
        </w:rPr>
        <w:t xml:space="preserve"> de sua responsabilidade;</w:t>
      </w: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>b) manutenção dos relatórios atualiz</w:t>
      </w:r>
      <w:bookmarkStart w:id="0" w:name="_GoBack"/>
      <w:bookmarkEnd w:id="0"/>
      <w:r w:rsidRPr="00B8079D">
        <w:rPr>
          <w:rFonts w:ascii="Arial" w:hAnsi="Arial" w:cs="Arial"/>
          <w:sz w:val="24"/>
          <w:szCs w:val="24"/>
        </w:rPr>
        <w:t>ados das visitas domiciliares no prontuário do ACS;</w:t>
      </w: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>c) Revogado</w:t>
      </w: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 xml:space="preserve">d) cobertura mínima de 80% (oitenta por cento) das vistorias de </w:t>
      </w:r>
      <w:proofErr w:type="spellStart"/>
      <w:r w:rsidRPr="00B8079D">
        <w:rPr>
          <w:rFonts w:ascii="Arial" w:hAnsi="Arial" w:cs="Arial"/>
          <w:sz w:val="24"/>
          <w:szCs w:val="24"/>
        </w:rPr>
        <w:t>arboviroses</w:t>
      </w:r>
      <w:proofErr w:type="spellEnd"/>
      <w:r w:rsidRPr="00B8079D">
        <w:rPr>
          <w:rFonts w:ascii="Arial" w:hAnsi="Arial" w:cs="Arial"/>
          <w:sz w:val="24"/>
          <w:szCs w:val="24"/>
        </w:rPr>
        <w:t xml:space="preserve"> nas residências da </w:t>
      </w:r>
      <w:proofErr w:type="spellStart"/>
      <w:r w:rsidRPr="00B8079D">
        <w:rPr>
          <w:rFonts w:ascii="Arial" w:hAnsi="Arial" w:cs="Arial"/>
          <w:sz w:val="24"/>
          <w:szCs w:val="24"/>
        </w:rPr>
        <w:t>microárea</w:t>
      </w:r>
      <w:proofErr w:type="spellEnd"/>
      <w:r w:rsidRPr="00B8079D">
        <w:rPr>
          <w:rFonts w:ascii="Arial" w:hAnsi="Arial" w:cs="Arial"/>
          <w:sz w:val="24"/>
          <w:szCs w:val="24"/>
        </w:rPr>
        <w:t xml:space="preserve"> de sua responsabilidade, mesmo não sendo famílias cadastradas na unidade de saúde;</w:t>
      </w: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>e) coordenação de, no mínimo, 4 (quatro) grupos de educação em saúde no trimestre;</w:t>
      </w: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>f) coordenação de, no mínimo, 4 (quatro) grupos de prevenção à gravidez na adolescência no trimestre;</w:t>
      </w: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>g) coordenação de, no mínimo, 4 (quatro) grupos de prevenção à dependência química e ao etilismo no trimestre;</w:t>
      </w: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>h) coordenação de, no mínimo, 4 (quatro) grupos de prevenção à desnutrição infantil no trimestre; e</w:t>
      </w: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 xml:space="preserve">i) agir em desconformidade com a Lei Federal nº 11.350, de 5 de outubro de 2006, que regulamenta as atividades de Agente </w:t>
      </w:r>
      <w:r w:rsidRPr="00B8079D">
        <w:rPr>
          <w:rFonts w:ascii="Arial" w:hAnsi="Arial" w:cs="Arial"/>
          <w:sz w:val="24"/>
          <w:szCs w:val="24"/>
        </w:rPr>
        <w:lastRenderedPageBreak/>
        <w:t>Comunitário de Saúde e de Agente de Combate às Endemias em âmbito federal.</w:t>
      </w: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18"/>
          <w:szCs w:val="18"/>
        </w:rPr>
      </w:pP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>III – Se a unidade não tiver Conselho de Usuários organizado ou se, possuindo-o, não houver registrado em atas reuniões dos últimos dois meses.</w:t>
      </w: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18"/>
          <w:szCs w:val="18"/>
        </w:rPr>
      </w:pP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>§ 2º Revogado</w:t>
      </w: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18"/>
          <w:szCs w:val="18"/>
        </w:rPr>
      </w:pP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>§ 3º As coberturas a serem avaliadas serão verificadas pelo Sistema de Informação Municipal e do Ministério da Saúde vigentes.</w:t>
      </w: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18"/>
          <w:szCs w:val="18"/>
        </w:rPr>
      </w:pP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 xml:space="preserve">§ 4º São consideradas vistorias, para fins da alínea “d” do inciso II do § 1º deste artigo, a verificação e, se necessário, a eliminação mecânica de criadouros do vetor Aedes aegypti existentes tanto no </w:t>
      </w:r>
      <w:proofErr w:type="spellStart"/>
      <w:r w:rsidRPr="00B8079D">
        <w:rPr>
          <w:rFonts w:ascii="Arial" w:hAnsi="Arial" w:cs="Arial"/>
          <w:sz w:val="24"/>
          <w:szCs w:val="24"/>
        </w:rPr>
        <w:t>intra</w:t>
      </w:r>
      <w:proofErr w:type="spellEnd"/>
      <w:r w:rsidRPr="00B8079D">
        <w:rPr>
          <w:rFonts w:ascii="Arial" w:hAnsi="Arial" w:cs="Arial"/>
          <w:sz w:val="24"/>
          <w:szCs w:val="24"/>
        </w:rPr>
        <w:t xml:space="preserve"> como no </w:t>
      </w:r>
      <w:proofErr w:type="spellStart"/>
      <w:r w:rsidRPr="00B8079D">
        <w:rPr>
          <w:rFonts w:ascii="Arial" w:hAnsi="Arial" w:cs="Arial"/>
          <w:sz w:val="24"/>
          <w:szCs w:val="24"/>
        </w:rPr>
        <w:t>peridomicilio</w:t>
      </w:r>
      <w:proofErr w:type="spellEnd"/>
      <w:r w:rsidRPr="00B8079D">
        <w:rPr>
          <w:rFonts w:ascii="Arial" w:hAnsi="Arial" w:cs="Arial"/>
          <w:sz w:val="24"/>
          <w:szCs w:val="24"/>
        </w:rPr>
        <w:t xml:space="preserve"> do imóvel.</w:t>
      </w: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18"/>
          <w:szCs w:val="18"/>
        </w:rPr>
      </w:pP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>§ 5º Os grupos referidos nas alíneas “e”, “f”, “g” e “h” do inciso II do § 1º deste artigo deverão ser formados por, no mínimo, 10 (dez) integrantes de usuários da unidade, observando-se o público-alvo das temáticas dos grupos.</w:t>
      </w: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18"/>
          <w:szCs w:val="18"/>
        </w:rPr>
      </w:pP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>§ 6º As reuniões dos grupos referidos nas alíneas “e”, “f”, “g” e “h” do inciso II do § 1º deste artigo deverão ser documentadas e registradas em ata.” (NR)</w:t>
      </w: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8"/>
          <w:szCs w:val="18"/>
        </w:rPr>
      </w:pP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ab/>
      </w:r>
      <w:r w:rsidRPr="00B8079D">
        <w:rPr>
          <w:rFonts w:ascii="Arial" w:hAnsi="Arial" w:cs="Arial"/>
          <w:sz w:val="24"/>
          <w:szCs w:val="24"/>
        </w:rPr>
        <w:tab/>
        <w:t>Art. 2º O “caput” do art. 3º da Lei nº 7.902, de 26 de março de 2013, passa a vigorar com a seguinte redação:</w:t>
      </w: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8"/>
          <w:szCs w:val="18"/>
        </w:rPr>
      </w:pP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>“Art. 3º Às Equipes de Saúde da Família que fizeram sua adesão no PMAQ será destinado o percentual de 30% (trinta por cento) do incentivo financeiro, cuja aplicação será definida pelo Conselho Gestor específico da unidade, de acordo com as seguintes diretrizes:”</w:t>
      </w:r>
      <w:r>
        <w:rPr>
          <w:rFonts w:ascii="Arial" w:hAnsi="Arial" w:cs="Arial"/>
          <w:sz w:val="24"/>
          <w:szCs w:val="24"/>
        </w:rPr>
        <w:t xml:space="preserve"> (NR)</w:t>
      </w: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8"/>
          <w:szCs w:val="18"/>
        </w:rPr>
      </w:pPr>
    </w:p>
    <w:p w:rsidR="00B8079D" w:rsidRPr="00B8079D" w:rsidRDefault="00B8079D" w:rsidP="00B807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8079D">
        <w:rPr>
          <w:rFonts w:ascii="Arial" w:hAnsi="Arial" w:cs="Arial"/>
          <w:sz w:val="24"/>
          <w:szCs w:val="24"/>
        </w:rPr>
        <w:tab/>
      </w:r>
      <w:r w:rsidRPr="00B8079D">
        <w:rPr>
          <w:rFonts w:ascii="Arial" w:hAnsi="Arial" w:cs="Arial"/>
          <w:sz w:val="24"/>
          <w:szCs w:val="24"/>
        </w:rPr>
        <w:tab/>
        <w:t>Art. 3º Esta lei entra em vigor na data de sua publicação.</w:t>
      </w:r>
    </w:p>
    <w:p w:rsidR="008B13B9" w:rsidRPr="00B8079D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8"/>
          <w:szCs w:val="18"/>
        </w:rPr>
      </w:pPr>
    </w:p>
    <w:p w:rsidR="008B13B9" w:rsidRPr="00B8079D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8"/>
          <w:szCs w:val="18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B8079D" w:rsidRDefault="00844E26" w:rsidP="00844E26">
      <w:pPr>
        <w:ind w:left="34"/>
        <w:jc w:val="center"/>
        <w:rPr>
          <w:rFonts w:ascii="Arial" w:hAnsi="Arial" w:cs="Arial"/>
          <w:bCs/>
          <w:sz w:val="18"/>
          <w:szCs w:val="18"/>
        </w:rPr>
      </w:pPr>
    </w:p>
    <w:p w:rsidR="00844E26" w:rsidRPr="00B8079D" w:rsidRDefault="00844E26" w:rsidP="00844E26">
      <w:pPr>
        <w:ind w:left="34"/>
        <w:jc w:val="center"/>
        <w:rPr>
          <w:rFonts w:ascii="Arial" w:hAnsi="Arial" w:cs="Arial"/>
          <w:bCs/>
          <w:sz w:val="18"/>
          <w:szCs w:val="18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B8079D" w:rsidRDefault="00844E26" w:rsidP="00844E26">
      <w:pPr>
        <w:ind w:left="34"/>
        <w:jc w:val="center"/>
        <w:rPr>
          <w:rFonts w:ascii="Arial" w:hAnsi="Arial" w:cs="Arial"/>
          <w:bCs/>
          <w:sz w:val="18"/>
          <w:szCs w:val="18"/>
        </w:rPr>
      </w:pPr>
    </w:p>
    <w:p w:rsidR="00844E26" w:rsidRPr="00B8079D" w:rsidRDefault="00844E26" w:rsidP="00844E26">
      <w:pPr>
        <w:ind w:left="34"/>
        <w:jc w:val="center"/>
        <w:rPr>
          <w:rFonts w:ascii="Arial" w:hAnsi="Arial" w:cs="Arial"/>
          <w:bCs/>
          <w:sz w:val="18"/>
          <w:szCs w:val="18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79D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8079D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2018-11-13T13:20:00Z</dcterms:modified>
</cp:coreProperties>
</file>