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A12D26">
        <w:rPr>
          <w:rFonts w:ascii="Arial" w:eastAsia="Times New Roman" w:hAnsi="Arial" w:cs="Arial"/>
          <w:szCs w:val="24"/>
          <w:lang w:eastAsia="pt-BR"/>
        </w:rPr>
        <w:t>06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A12D26">
        <w:rPr>
          <w:rFonts w:ascii="Arial" w:eastAsia="Times New Roman" w:hAnsi="Arial" w:cs="Arial"/>
          <w:szCs w:val="24"/>
          <w:lang w:eastAsia="pt-BR"/>
        </w:rPr>
        <w:t>novembr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 de 2018, aprovando o Projeto de Lei nº </w:t>
      </w:r>
      <w:r w:rsidR="00A12D26">
        <w:rPr>
          <w:rFonts w:ascii="Arial" w:eastAsia="Times New Roman" w:hAnsi="Arial" w:cs="Arial"/>
          <w:szCs w:val="24"/>
          <w:lang w:eastAsia="pt-BR"/>
        </w:rPr>
        <w:t>284</w:t>
      </w:r>
      <w:r w:rsidRPr="009C5A22">
        <w:rPr>
          <w:rFonts w:ascii="Arial" w:eastAsia="Times New Roman" w:hAnsi="Arial" w:cs="Arial"/>
          <w:szCs w:val="24"/>
          <w:lang w:eastAsia="pt-BR"/>
        </w:rPr>
        <w:t>/2018 e a</w:t>
      </w:r>
      <w:r w:rsidR="00A12D26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A12D26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A12D26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626DDC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626DDC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A12D26">
        <w:rPr>
          <w:rFonts w:eastAsia="Times New Roman" w:cs="Times New Roman"/>
          <w:b/>
          <w:bCs/>
          <w:sz w:val="32"/>
          <w:szCs w:val="32"/>
          <w:lang w:eastAsia="pt-BR"/>
        </w:rPr>
        <w:t>284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626DDC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626DDC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9C5A22" w:rsidRDefault="00A12D26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A12D26">
        <w:rPr>
          <w:rFonts w:ascii="Arial" w:eastAsia="Times New Roman" w:hAnsi="Arial" w:cs="Arial"/>
          <w:sz w:val="22"/>
          <w:lang w:eastAsia="pt-BR"/>
        </w:rPr>
        <w:t>Dispõe sobre a criação do Conselho Municipal de Economia Criativa Solidária e dá outras providências.</w:t>
      </w:r>
    </w:p>
    <w:p w:rsidR="009C5A22" w:rsidRPr="00626DDC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626DDC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CAPÍTULO I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DISPOSIÇÕES GERAIS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1º Fica criado o Conselho Municipal de Economia Criativa Solidária, vinculado diretamente à Secretaria Municipal do Trabalho e do Desenvolvimento Econômico, cuja finalidade precípua é ampliar a participação da sociedade civil organizada na elaboração do planejamento da Política Municipal do Trabalho e de Economia Criativa e Solidária.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CAPÍTULO II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DA ORGANIZAÇÃO E DA GESTÃO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2º O Conselho Municipal de Economia Criativa Solidária é um órgão de caráter permanente, paritário, colegiado, consultivo, deliberativo, opinativo no âmbito de suas atribuições, e no que tange ao estabelecimento de diretrizes e metas da Política Municipal do Trabalho e de Economia Criativa e Solidária, composto por igual número de representantes dos órgãos e entidades públicas e de organizações representativas da sociedade civil, diretamente ligadas às políticas e ações de geração de trabalho e renda.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CAPÍTULO III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DAS ATRIBUIÇÕES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3º São atribuições do Conselho Municipal de Economia Criativa Solidária: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 – formular diretrizes para o desenvolvimento das atividades de fomento ao trabalho e a economia criativa e solidária;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 – promover estudos, pesquisas, debates, conferências, intercâmbios e convênios com instituições públicas e privadas, bem como outras iniciativas pertinentes, com a finalidade de implementar as medidas e ações de competência do Conselho relativas geração de trabalho e renda;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III – contribuir com o Poder Executivo e o Poder Legislativo na criação de normas que promovam ações de geração de trabalho e renda no município;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IV – fiscalizar e exigir o cumprimento de legislação em vigor relacionada aos direitos e saúde do trabalhador;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V – acompanhar o desenvolvimento de ações de geração de trabalho e renda promovidos pela Coordenadoria Executiva do Trabalho e Economia Criativa e Solidária;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VI – propor medidas que visem garantir ou ampliar ações de geração de trabalho e renda que visem à inclusão da população em situação de desemprego e/ou vulnerabilidade social;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VII – desenvolver ação integrada e articulada em conjunto com as secretarias e demais órgãos públicos para a implantação de políticas de geração de trabalho e renda;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VIII – prestar assessoria ao Poder Executivo, emitindo pareceres, acompanhando a elaboração e execução de programas de governo no âmbito municipal, bem como opinar sobre as questões referentes à promoção do trabalho coletivo;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IX – formular propostas para a elaboração, aplicação e fiscalização do orçamento do Município, no que se refere à Política Municipal de Geração de Trabalho e Renda.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CAPITULO IV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>DA COMPETÊNCIA E COMPOSIÇÃO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4º Compete ao Conselho Municipal de Economia Criativa Solidária congregar esforços dos órgãos públicos, entidades privadas e grupos organizados que visem ao atendimento e/ou à promoção do trabalho coletivo, buscando o cumprimento dos princípios e das diretrizes estabelecidos na legislação em vigor.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5º O Conselho Municipal de Economia Criativa Solidária será composto por representantes dos seguintes órgãos e entidades públicas e privadas: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 – do Poder Público: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 xml:space="preserve">a) 02 (dois) representantes da Secretaria Municipal do Trabalho e do Desenvolvimento Econômico; 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b) 01 (um) representante da Secretaria Municipal de Educação;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c) 01 (um) representante da Secretaria Municipal de Cultura;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d) 01 (um) representante da Secretaria Municipal de Assistência e Desenvolvimento Social;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e) 01 (um) representante da Secretaria Municipal de Saúde, sendo 01 (um) representante do Centro de Referência de Saúde do Trabalhador (CEREST);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f) 01 (um) representante da Secretaria Municipal de Planejamento e Participação Popular;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g) 01 (um) representante do Departamento Autônomo de Água e Esgotos – DAAE;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h) 01 (um) representante do Fundo Social de Solidariedade do Município;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i) 01 (um) representante do escritório local da Secretaria do Emprego e Relações do Trabalho (SERT) do Governo do Estado de São Paulo;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j) 01 (um) representante do escritório local do Ministério do Trabalho e Emprego (MTE).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 – das instituições, movimentos sociais e Empreendimentos Econômicos Solidários (</w:t>
      </w:r>
      <w:proofErr w:type="spellStart"/>
      <w:r w:rsidRPr="00A12D26">
        <w:rPr>
          <w:rFonts w:ascii="Arial" w:eastAsia="Times New Roman" w:hAnsi="Arial" w:cs="Arial"/>
          <w:szCs w:val="24"/>
          <w:lang w:eastAsia="pt-BR"/>
        </w:rPr>
        <w:t>EESs</w:t>
      </w:r>
      <w:proofErr w:type="spellEnd"/>
      <w:r w:rsidRPr="00A12D26">
        <w:rPr>
          <w:rFonts w:ascii="Arial" w:eastAsia="Times New Roman" w:hAnsi="Arial" w:cs="Arial"/>
          <w:szCs w:val="24"/>
          <w:lang w:eastAsia="pt-BR"/>
        </w:rPr>
        <w:t>):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a) 03 (três) representantes de Empreendimentos Econômicos Solidários (</w:t>
      </w:r>
      <w:proofErr w:type="spellStart"/>
      <w:r w:rsidRPr="00A12D26">
        <w:rPr>
          <w:rFonts w:ascii="Arial" w:eastAsia="Times New Roman" w:hAnsi="Arial" w:cs="Arial"/>
          <w:szCs w:val="24"/>
          <w:lang w:eastAsia="pt-BR"/>
        </w:rPr>
        <w:t>EESs</w:t>
      </w:r>
      <w:proofErr w:type="spellEnd"/>
      <w:r w:rsidRPr="00A12D26">
        <w:rPr>
          <w:rFonts w:ascii="Arial" w:eastAsia="Times New Roman" w:hAnsi="Arial" w:cs="Arial"/>
          <w:szCs w:val="24"/>
          <w:lang w:eastAsia="pt-BR"/>
        </w:rPr>
        <w:t>);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b) 02 (dois) representantes de movimentos sociais organizados;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c) 01 (um) representante de instituição de ensino profissionalizante;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lastRenderedPageBreak/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d) 02 (dois) representantes de organização não governamental e/ou organização da sociedade civil de interesse público;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e) 02 (dois) representantes de instituições de ensino e pesquisa de nível superior;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f) 01 (um) representante do Conselho do Orçamento Participativo – COP.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Parágrafo único. Para os efeitos desta lei, não serão considerados Empreendimentos Econômicos Solidários, conforme Lei nº 7.145, de 27 de novembro de 2009, aqueles: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 – cujo objeto social seja a intermediação de mão de obra;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 – que não comprovarem situação regular perante o Instituto Nacional do Seguro Social - INSS e o Fundo de Garantia por Tempo de Serviço - FGTS, bem como o registro de empregados e o cumprimento das demais obrigações trabalhistas;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  <w:t>III – que não observarem a regra de um voto para cada sócio na tomada das deliberações sociais, qualquer que seja sua cota social no montante do capital.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6º A Diretoria Executiva do Conselho Municipal de Economia Criativa Solidária será composta por Presidente, Vice Presidente, Primeiro Secretário, Segundo Secretário e Tesoureiro, conselheiros eleitos dentre os membros efetivos do Conselho na primeira reunião realizada no mandato.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7º Os representantes titulares indicados serão nomeados por Portaria do Poder Executivo Municipal.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Default="00626DDC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626DDC">
        <w:rPr>
          <w:rFonts w:ascii="Arial" w:eastAsia="Times New Roman" w:hAnsi="Arial" w:cs="Arial"/>
          <w:szCs w:val="24"/>
          <w:lang w:eastAsia="pt-BR"/>
        </w:rPr>
        <w:t>Art. 8º O mandato do Conselho Munici</w:t>
      </w:r>
      <w:bookmarkStart w:id="0" w:name="_GoBack"/>
      <w:bookmarkEnd w:id="0"/>
      <w:r w:rsidRPr="00626DDC">
        <w:rPr>
          <w:rFonts w:ascii="Arial" w:eastAsia="Times New Roman" w:hAnsi="Arial" w:cs="Arial"/>
          <w:szCs w:val="24"/>
          <w:lang w:eastAsia="pt-BR"/>
        </w:rPr>
        <w:t>pal de Economia Criativa Solidária será de 02 (dois) anos, sendo permitida uma recondução.</w:t>
      </w:r>
    </w:p>
    <w:p w:rsidR="00626DDC" w:rsidRPr="00626DDC" w:rsidRDefault="00626DDC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9º As funções dos conselheiros não serão remuneradas, sendo consideradas como relevantes serviços prestados ao Município.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10. O Conselho conta, para o desempenho de suas funções, com a colaboração dos órgãos públicos municipais, que, quando solicitados, deverão: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 – transmitir dados e informações de interesse do Conselho;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 – transmitir sugestões apresentadas pela sociedade, bem como denúncias que lhe sejam encaminhadas;</w:t>
      </w: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III – participar da realização de estudos e pesquisas, assim como da execução de programas e projetos promovidos pelo Conselho.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A12D26" w:rsidRPr="00A12D26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11. O Conselho Municipal de Economia Criativa Solidária elaborará seu regimento interno no prazo de 90 (noventa) dias, a contar da publicação desta lei.</w:t>
      </w:r>
    </w:p>
    <w:p w:rsidR="00A12D26" w:rsidRPr="00626DDC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7"/>
          <w:szCs w:val="17"/>
          <w:lang w:eastAsia="pt-BR"/>
        </w:rPr>
      </w:pPr>
    </w:p>
    <w:p w:rsidR="009C5A22" w:rsidRPr="009C5A22" w:rsidRDefault="00A12D26" w:rsidP="00A12D26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12D26">
        <w:rPr>
          <w:rFonts w:ascii="Arial" w:eastAsia="Times New Roman" w:hAnsi="Arial" w:cs="Arial"/>
          <w:szCs w:val="24"/>
          <w:lang w:eastAsia="pt-BR"/>
        </w:rPr>
        <w:tab/>
      </w:r>
      <w:r w:rsidRPr="00A12D26">
        <w:rPr>
          <w:rFonts w:ascii="Arial" w:eastAsia="Times New Roman" w:hAnsi="Arial" w:cs="Arial"/>
          <w:szCs w:val="24"/>
          <w:lang w:eastAsia="pt-BR"/>
        </w:rPr>
        <w:tab/>
        <w:t>Art. 12. Esta lei entra em vigor na data de sua publicação.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626DDC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7"/>
          <w:szCs w:val="17"/>
          <w:lang w:eastAsia="pt-BR"/>
        </w:rPr>
      </w:pPr>
    </w:p>
    <w:p w:rsidR="009C5A22" w:rsidRPr="00626DDC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7"/>
          <w:szCs w:val="17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626DDC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7"/>
          <w:szCs w:val="17"/>
          <w:lang w:eastAsia="pt-BR"/>
        </w:rPr>
      </w:pPr>
    </w:p>
    <w:p w:rsidR="009C5A22" w:rsidRPr="00626DDC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7"/>
          <w:szCs w:val="17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4F251B" w:rsidRPr="00626DDC" w:rsidRDefault="009C5A22" w:rsidP="00626DD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26DDC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26DDC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Thainara Faria</w:t>
      </w:r>
    </w:p>
    <w:sectPr w:rsidR="004F251B" w:rsidRPr="00626DDC" w:rsidSect="00626DDC">
      <w:headerReference w:type="default" r:id="rId8"/>
      <w:footerReference w:type="default" r:id="rId9"/>
      <w:pgSz w:w="11906" w:h="16838"/>
      <w:pgMar w:top="1701" w:right="1134" w:bottom="851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26DDC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2D26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220E6-8BAC-4A2B-B2E0-026FF14B9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2018-06-19T17:03:00Z</dcterms:created>
  <dcterms:modified xsi:type="dcterms:W3CDTF">2018-11-06T18:52:00Z</dcterms:modified>
</cp:coreProperties>
</file>