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A753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DBA">
        <w:rPr>
          <w:rFonts w:ascii="Tahoma" w:hAnsi="Tahoma" w:cs="Tahoma"/>
          <w:b/>
          <w:sz w:val="32"/>
          <w:szCs w:val="32"/>
          <w:u w:val="single"/>
        </w:rPr>
        <w:t>26</w:t>
      </w:r>
      <w:r w:rsidR="00187ADF">
        <w:rPr>
          <w:rFonts w:ascii="Tahoma" w:hAnsi="Tahoma" w:cs="Tahoma"/>
          <w:b/>
          <w:sz w:val="32"/>
          <w:szCs w:val="32"/>
          <w:u w:val="single"/>
        </w:rPr>
        <w:t>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7ADF">
        <w:rPr>
          <w:rFonts w:ascii="Tahoma" w:hAnsi="Tahoma" w:cs="Tahoma"/>
          <w:b/>
          <w:sz w:val="32"/>
          <w:szCs w:val="32"/>
          <w:u w:val="single"/>
        </w:rPr>
        <w:t>27</w:t>
      </w:r>
      <w:r w:rsidR="00E42DC3">
        <w:rPr>
          <w:rFonts w:ascii="Tahoma" w:hAnsi="Tahoma" w:cs="Tahoma"/>
          <w:b/>
          <w:sz w:val="32"/>
          <w:szCs w:val="32"/>
          <w:u w:val="single"/>
        </w:rPr>
        <w:t>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87ADF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87ADF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87ADF" w:rsidRPr="00187ADF" w:rsidRDefault="00187ADF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7ADF">
        <w:rPr>
          <w:rFonts w:ascii="Calibri" w:hAnsi="Calibri" w:cs="Calibri"/>
          <w:sz w:val="24"/>
          <w:szCs w:val="22"/>
        </w:rPr>
        <w:t xml:space="preserve">Art. 1º Fica o Prefeito, em nome do Município de Araraquara, autorizado a alienar, mediante doação onerosa, a </w:t>
      </w:r>
      <w:r w:rsidR="00722CF0">
        <w:rPr>
          <w:rFonts w:ascii="Calibri" w:hAnsi="Calibri" w:cs="Calibri"/>
          <w:sz w:val="24"/>
          <w:szCs w:val="22"/>
        </w:rPr>
        <w:t xml:space="preserve">Indústria e Comércio de Café Center Araraquara </w:t>
      </w:r>
      <w:r w:rsidRPr="00187ADF">
        <w:rPr>
          <w:rFonts w:ascii="Calibri" w:hAnsi="Calibri" w:cs="Calibri"/>
          <w:sz w:val="24"/>
          <w:szCs w:val="22"/>
        </w:rPr>
        <w:t>LTDA - EPP, pessoa jurídica de direito privado, inscrita no CNPJ sob o nº 55.778.674/0001-03, imóvel localizado em terreno frontal à Avenida Honório Monteiro, 503, VIII Distrito Industrial, pertencente ao Município de Araraquara, objeto da matrícula nº 95.789 do 1º Cartório de Registro de Imóveis, integrante do guichê administrativo nº 072.366/2013 – processo nº 000.908/1987.</w:t>
      </w:r>
    </w:p>
    <w:p w:rsidR="00FB50AB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Art. 2º Do instrumento de doação constará: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I – cláusula de retrocessão;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II – cláusula que contenha a obrigação de recolher todos os tributos federais e estaduais no Município de Araraquara;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 xml:space="preserve">III – cláusula especificando que, em caso de </w:t>
      </w:r>
      <w:r w:rsidR="003A7530">
        <w:rPr>
          <w:rFonts w:ascii="Calibri" w:hAnsi="Calibri" w:cs="Calibri"/>
          <w:sz w:val="24"/>
          <w:szCs w:val="22"/>
        </w:rPr>
        <w:t>recuperação judicial</w:t>
      </w:r>
      <w:r w:rsidR="00187ADF" w:rsidRPr="00187ADF">
        <w:rPr>
          <w:rFonts w:ascii="Calibri" w:hAnsi="Calibri" w:cs="Calibri"/>
          <w:sz w:val="24"/>
          <w:szCs w:val="22"/>
        </w:rPr>
        <w:t>, falência, extinção ou liquidação da donatária, terá o Município direito de preferência em relação ao imóvel doado;</w:t>
      </w:r>
      <w:bookmarkStart w:id="0" w:name="_GoBack"/>
      <w:bookmarkEnd w:id="0"/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IV – cláusula determinando que a donatária não possa, sem anuência do doador, alterar seus objetivos sociais, consoante disposto no contrato social;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da donatária;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VIII – cláusula determinando que a donatária utilize totalmente a área doada, de acordo com os objetivos propostos;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X – cláusula dispondo que a Secretaria Municipal do Trabalho e do Desenvolvimento Econômico poderá, a qualquer tempo, e com qualquer periodicidade, requerer da donatária a comprovação da continuidade das condições que a habilitaram ao recebimento do benefício;</w:t>
      </w:r>
    </w:p>
    <w:p w:rsidR="00187ADF" w:rsidRP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XI – cláusula que estipule que a donatária deverá demonstrar ao órgão da Administração Municipal o atendimento aos requisitos e contr</w:t>
      </w:r>
      <w:r>
        <w:rPr>
          <w:rFonts w:ascii="Calibri" w:hAnsi="Calibri" w:cs="Calibri"/>
          <w:sz w:val="24"/>
          <w:szCs w:val="22"/>
        </w:rPr>
        <w:t>apartidas estipulados por esta l</w:t>
      </w:r>
      <w:r w:rsidR="00187ADF" w:rsidRPr="00187ADF">
        <w:rPr>
          <w:rFonts w:ascii="Calibri" w:hAnsi="Calibri" w:cs="Calibri"/>
          <w:sz w:val="24"/>
          <w:szCs w:val="22"/>
        </w:rPr>
        <w:t>ei e seus regulamentos, nos termos do art. 11 da Lei n</w:t>
      </w:r>
      <w:r>
        <w:rPr>
          <w:rFonts w:ascii="Calibri" w:hAnsi="Calibri" w:cs="Calibri"/>
          <w:sz w:val="24"/>
          <w:szCs w:val="22"/>
        </w:rPr>
        <w:t>º</w:t>
      </w:r>
      <w:r w:rsidR="00187ADF" w:rsidRPr="00187ADF">
        <w:rPr>
          <w:rFonts w:ascii="Calibri" w:hAnsi="Calibri" w:cs="Calibri"/>
          <w:sz w:val="24"/>
          <w:szCs w:val="22"/>
        </w:rPr>
        <w:t xml:space="preserve"> 5.1</w:t>
      </w:r>
      <w:r>
        <w:rPr>
          <w:rFonts w:ascii="Calibri" w:hAnsi="Calibri" w:cs="Calibri"/>
          <w:sz w:val="24"/>
          <w:szCs w:val="22"/>
        </w:rPr>
        <w:t>19, de 14 de dezembro de 1998.</w:t>
      </w:r>
    </w:p>
    <w:p w:rsidR="00FB50AB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7ADF" w:rsidRDefault="00FB50AB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 xml:space="preserve">Parágrafo único. As custas e os emolumentos devidos pela lavratura das escrituras, como seus registros no </w:t>
      </w:r>
      <w:r w:rsidR="006260D9">
        <w:rPr>
          <w:rFonts w:ascii="Calibri" w:hAnsi="Calibri" w:cs="Calibri"/>
          <w:sz w:val="24"/>
          <w:szCs w:val="22"/>
        </w:rPr>
        <w:t>c</w:t>
      </w:r>
      <w:r w:rsidR="00187ADF" w:rsidRPr="00187ADF">
        <w:rPr>
          <w:rFonts w:ascii="Calibri" w:hAnsi="Calibri" w:cs="Calibri"/>
          <w:sz w:val="24"/>
          <w:szCs w:val="22"/>
        </w:rPr>
        <w:t>artório competente, serão de exclusiva responsabilidade da donatária, inclusive o ITBI devido ao Estado em razão da doação.</w:t>
      </w:r>
    </w:p>
    <w:p w:rsidR="006260D9" w:rsidRPr="00187ADF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7ADF" w:rsidRPr="00187ADF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 xml:space="preserve">Art. 3º 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 </w:t>
      </w:r>
    </w:p>
    <w:p w:rsidR="006260D9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7ADF" w:rsidRPr="00187ADF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87ADF" w:rsidRPr="00187ADF">
        <w:rPr>
          <w:rFonts w:ascii="Calibri" w:hAnsi="Calibri" w:cs="Calibri"/>
          <w:sz w:val="24"/>
          <w:szCs w:val="22"/>
        </w:rPr>
        <w:t>Art. 4º As</w:t>
      </w:r>
      <w:r>
        <w:rPr>
          <w:rFonts w:ascii="Calibri" w:hAnsi="Calibri" w:cs="Calibri"/>
          <w:sz w:val="24"/>
          <w:szCs w:val="22"/>
        </w:rPr>
        <w:t xml:space="preserve"> despesas com a execução desta l</w:t>
      </w:r>
      <w:r w:rsidR="00187ADF" w:rsidRPr="00187ADF">
        <w:rPr>
          <w:rFonts w:ascii="Calibri" w:hAnsi="Calibri" w:cs="Calibri"/>
          <w:sz w:val="24"/>
          <w:szCs w:val="22"/>
        </w:rPr>
        <w:t xml:space="preserve">ei onerarão as dotações orçamentárias próprias, suplementadas se necessário. </w:t>
      </w:r>
    </w:p>
    <w:p w:rsidR="006260D9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63F3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5º Esta l</w:t>
      </w:r>
      <w:r w:rsidR="00187ADF" w:rsidRPr="00187ADF">
        <w:rPr>
          <w:rFonts w:ascii="Calibri" w:hAnsi="Calibri" w:cs="Calibri"/>
          <w:sz w:val="24"/>
          <w:szCs w:val="22"/>
        </w:rPr>
        <w:t>ei entra em vigor na data de sua publicação</w:t>
      </w:r>
    </w:p>
    <w:p w:rsidR="006260D9" w:rsidRPr="00646520" w:rsidRDefault="006260D9" w:rsidP="00187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401AD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401AD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72DA0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72DA0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  <w:r>
        <w:rPr>
          <w:rFonts w:ascii="Calibri" w:hAnsi="Calibri" w:cs="Calibri"/>
          <w:sz w:val="24"/>
          <w:szCs w:val="24"/>
        </w:rPr>
        <w:t xml:space="preserve"> no exercício da Presidência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A7530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753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753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3DB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ADF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6D02"/>
    <w:rsid w:val="0031308A"/>
    <w:rsid w:val="00316EB3"/>
    <w:rsid w:val="003430D2"/>
    <w:rsid w:val="003476B5"/>
    <w:rsid w:val="003515C8"/>
    <w:rsid w:val="00352940"/>
    <w:rsid w:val="003548C5"/>
    <w:rsid w:val="0035594B"/>
    <w:rsid w:val="00362AE8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530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C56C9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1E60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32FE"/>
    <w:rsid w:val="006260D9"/>
    <w:rsid w:val="00626F64"/>
    <w:rsid w:val="00634205"/>
    <w:rsid w:val="00635B49"/>
    <w:rsid w:val="00641F10"/>
    <w:rsid w:val="00646520"/>
    <w:rsid w:val="006507F8"/>
    <w:rsid w:val="0065244D"/>
    <w:rsid w:val="00656607"/>
    <w:rsid w:val="00660115"/>
    <w:rsid w:val="00660F99"/>
    <w:rsid w:val="00666D4C"/>
    <w:rsid w:val="00672DA0"/>
    <w:rsid w:val="006763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22CF0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1B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9A7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AD"/>
    <w:rsid w:val="00E41C1B"/>
    <w:rsid w:val="00E42DC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5BBF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50AB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2018-10-30T14:29:00Z</dcterms:modified>
</cp:coreProperties>
</file>