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90" w:rsidRDefault="00C104B0" w:rsidP="00F26C8A">
      <w:pPr>
        <w:pStyle w:val="Cabealho"/>
        <w:jc w:val="center"/>
        <w:rPr>
          <w:rFonts w:ascii="Trajan" w:hAnsi="Trajan"/>
          <w:color w:val="3889AE"/>
          <w:spacing w:val="22"/>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brasão - sem assinatura.png" style="position:absolute;left:0;text-align:left;margin-left:195.3pt;margin-top:-42.65pt;width:62.85pt;height:69.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brasão - sem assinatura"/>
            <w10:wrap type="square"/>
          </v:shape>
        </w:pict>
      </w:r>
    </w:p>
    <w:p w:rsidR="00900F90" w:rsidRPr="00900F90" w:rsidRDefault="00900F90" w:rsidP="00900F90">
      <w:pPr>
        <w:pStyle w:val="Cabealho"/>
        <w:ind w:left="426"/>
        <w:jc w:val="center"/>
        <w:rPr>
          <w:b/>
          <w:sz w:val="12"/>
        </w:rPr>
      </w:pPr>
    </w:p>
    <w:p w:rsidR="000553B2" w:rsidRDefault="000553B2" w:rsidP="00F26C8A">
      <w:pPr>
        <w:pStyle w:val="Cabealho"/>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C104B0">
        <w:rPr>
          <w:rFonts w:ascii="Tahoma" w:hAnsi="Tahoma" w:cs="Tahoma"/>
          <w:b/>
          <w:sz w:val="32"/>
          <w:szCs w:val="32"/>
          <w:u w:val="single"/>
        </w:rPr>
        <w:t>242</w:t>
      </w:r>
      <w:bookmarkStart w:id="0" w:name="_GoBack"/>
      <w:bookmarkEnd w:id="0"/>
      <w:r w:rsidR="00364D92">
        <w:rPr>
          <w:rFonts w:ascii="Tahoma" w:hAnsi="Tahoma" w:cs="Tahoma"/>
          <w:b/>
          <w:sz w:val="32"/>
          <w:szCs w:val="32"/>
          <w:u w:val="single"/>
        </w:rPr>
        <w:t>/</w:t>
      </w:r>
      <w:r w:rsidR="00005856">
        <w:rPr>
          <w:rFonts w:ascii="Tahoma" w:hAnsi="Tahoma" w:cs="Tahoma"/>
          <w:b/>
          <w:sz w:val="32"/>
          <w:szCs w:val="32"/>
          <w:u w:val="single"/>
        </w:rPr>
        <w:t>20</w:t>
      </w:r>
      <w:r w:rsidR="00364D92">
        <w:rPr>
          <w:rFonts w:ascii="Tahoma" w:hAnsi="Tahoma" w:cs="Tahoma"/>
          <w:b/>
          <w:sz w:val="32"/>
          <w:szCs w:val="32"/>
          <w:u w:val="single"/>
        </w:rPr>
        <w:t>1</w:t>
      </w:r>
      <w:r w:rsidR="00B015D9">
        <w:rPr>
          <w:rFonts w:ascii="Tahoma" w:hAnsi="Tahoma" w:cs="Tahoma"/>
          <w:b/>
          <w:sz w:val="32"/>
          <w:szCs w:val="32"/>
          <w:u w:val="single"/>
        </w:rPr>
        <w:t>8</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B526EF">
        <w:rPr>
          <w:rFonts w:ascii="Tahoma" w:hAnsi="Tahoma" w:cs="Tahoma"/>
          <w:b/>
          <w:sz w:val="32"/>
          <w:szCs w:val="32"/>
          <w:u w:val="single"/>
        </w:rPr>
        <w:t>172</w:t>
      </w:r>
      <w:r w:rsidRPr="00D47EAB">
        <w:rPr>
          <w:rFonts w:ascii="Tahoma" w:hAnsi="Tahoma" w:cs="Tahoma"/>
          <w:b/>
          <w:sz w:val="32"/>
          <w:szCs w:val="32"/>
          <w:u w:val="single"/>
        </w:rPr>
        <w:t>/</w:t>
      </w:r>
      <w:r w:rsidR="00005856">
        <w:rPr>
          <w:rFonts w:ascii="Tahoma" w:hAnsi="Tahoma" w:cs="Tahoma"/>
          <w:b/>
          <w:sz w:val="32"/>
          <w:szCs w:val="32"/>
          <w:u w:val="single"/>
        </w:rPr>
        <w:t>20</w:t>
      </w:r>
      <w:r w:rsidRPr="00D47EAB">
        <w:rPr>
          <w:rFonts w:ascii="Tahoma" w:hAnsi="Tahoma" w:cs="Tahoma"/>
          <w:b/>
          <w:sz w:val="32"/>
          <w:szCs w:val="32"/>
          <w:u w:val="single"/>
        </w:rPr>
        <w:t>1</w:t>
      </w:r>
      <w:r w:rsidR="00B015D9">
        <w:rPr>
          <w:rFonts w:ascii="Tahoma" w:hAnsi="Tahoma" w:cs="Tahoma"/>
          <w:b/>
          <w:sz w:val="32"/>
          <w:szCs w:val="32"/>
          <w:u w:val="single"/>
        </w:rPr>
        <w:t>8</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B526EF" w:rsidP="00FE3614">
      <w:pPr>
        <w:ind w:left="4536"/>
        <w:jc w:val="both"/>
        <w:rPr>
          <w:rFonts w:ascii="Calibri" w:hAnsi="Calibri" w:cs="Calibri"/>
          <w:sz w:val="22"/>
          <w:szCs w:val="22"/>
        </w:rPr>
      </w:pPr>
      <w:r w:rsidRPr="00B526EF">
        <w:rPr>
          <w:rFonts w:ascii="Calibri" w:hAnsi="Calibri" w:cs="Calibri"/>
          <w:sz w:val="22"/>
          <w:szCs w:val="22"/>
        </w:rPr>
        <w:t xml:space="preserve">Institui o Programa de Desligamento Voluntário </w:t>
      </w:r>
      <w:r>
        <w:rPr>
          <w:rFonts w:ascii="Calibri" w:hAnsi="Calibri" w:cs="Calibri"/>
          <w:sz w:val="22"/>
          <w:szCs w:val="22"/>
        </w:rPr>
        <w:t>(</w:t>
      </w:r>
      <w:r w:rsidRPr="00B526EF">
        <w:rPr>
          <w:rFonts w:ascii="Calibri" w:hAnsi="Calibri" w:cs="Calibri"/>
          <w:sz w:val="22"/>
          <w:szCs w:val="22"/>
        </w:rPr>
        <w:t>PDV</w:t>
      </w:r>
      <w:r>
        <w:rPr>
          <w:rFonts w:ascii="Calibri" w:hAnsi="Calibri" w:cs="Calibri"/>
          <w:sz w:val="22"/>
          <w:szCs w:val="22"/>
        </w:rPr>
        <w:t>)</w:t>
      </w:r>
      <w:r w:rsidRPr="00B526EF">
        <w:rPr>
          <w:rFonts w:ascii="Calibri" w:hAnsi="Calibri" w:cs="Calibri"/>
          <w:sz w:val="22"/>
          <w:szCs w:val="22"/>
        </w:rPr>
        <w:t xml:space="preserve"> no âmbito do Poder Executivo Municipal de Araraquara</w:t>
      </w:r>
      <w:r>
        <w:rPr>
          <w:rFonts w:ascii="Calibri" w:hAnsi="Calibri" w:cs="Calibri"/>
          <w:sz w:val="22"/>
          <w:szCs w:val="22"/>
        </w:rPr>
        <w:t xml:space="preserve"> e dá outras providências</w:t>
      </w:r>
      <w:r w:rsidRPr="00B526EF">
        <w:rPr>
          <w:rFonts w:ascii="Calibri" w:hAnsi="Calibri" w:cs="Calibri"/>
          <w:sz w:val="22"/>
          <w:szCs w:val="22"/>
        </w:rPr>
        <w:t>.</w:t>
      </w:r>
    </w:p>
    <w:p w:rsidR="003A3A7C" w:rsidRDefault="003A3A7C" w:rsidP="001C6D7E">
      <w:pPr>
        <w:tabs>
          <w:tab w:val="left" w:pos="709"/>
          <w:tab w:val="left" w:pos="1418"/>
          <w:tab w:val="left" w:pos="2127"/>
          <w:tab w:val="left" w:pos="2835"/>
        </w:tabs>
        <w:jc w:val="both"/>
        <w:rPr>
          <w:rFonts w:ascii="Calibri" w:hAnsi="Calibri" w:cs="Calibri"/>
          <w:sz w:val="22"/>
          <w:szCs w:val="22"/>
        </w:rPr>
      </w:pPr>
    </w:p>
    <w:p w:rsidR="001C6D7E" w:rsidRDefault="001C6D7E" w:rsidP="001C6D7E">
      <w:pPr>
        <w:tabs>
          <w:tab w:val="left" w:pos="709"/>
          <w:tab w:val="left" w:pos="1418"/>
          <w:tab w:val="left" w:pos="2127"/>
          <w:tab w:val="left" w:pos="2835"/>
        </w:tabs>
        <w:jc w:val="both"/>
        <w:rPr>
          <w:rFonts w:ascii="Calibri" w:hAnsi="Calibri" w:cs="Calibri"/>
          <w:sz w:val="22"/>
          <w:szCs w:val="22"/>
        </w:rPr>
      </w:pPr>
    </w:p>
    <w:p w:rsidR="00B526EF" w:rsidRPr="00B526EF" w:rsidRDefault="00B526EF" w:rsidP="00B526EF">
      <w:pPr>
        <w:tabs>
          <w:tab w:val="left" w:pos="709"/>
          <w:tab w:val="left" w:pos="1418"/>
          <w:tab w:val="left" w:pos="2127"/>
          <w:tab w:val="left" w:pos="2835"/>
        </w:tabs>
        <w:jc w:val="center"/>
        <w:rPr>
          <w:rFonts w:ascii="Calibri" w:hAnsi="Calibri" w:cs="Calibri"/>
          <w:sz w:val="24"/>
          <w:szCs w:val="22"/>
        </w:rPr>
      </w:pPr>
      <w:r>
        <w:rPr>
          <w:rFonts w:ascii="Calibri" w:hAnsi="Calibri" w:cs="Calibri"/>
          <w:sz w:val="24"/>
          <w:szCs w:val="22"/>
        </w:rPr>
        <w:t>CAP</w:t>
      </w:r>
      <w:r w:rsidRPr="00B526EF">
        <w:rPr>
          <w:rFonts w:ascii="Calibri" w:hAnsi="Calibri" w:cs="Calibri"/>
          <w:sz w:val="24"/>
          <w:szCs w:val="22"/>
        </w:rPr>
        <w:t>ÍTULO I</w:t>
      </w:r>
    </w:p>
    <w:p w:rsidR="00B526EF" w:rsidRPr="00B526EF" w:rsidRDefault="00B526EF" w:rsidP="00B526EF">
      <w:pPr>
        <w:tabs>
          <w:tab w:val="left" w:pos="709"/>
          <w:tab w:val="left" w:pos="1418"/>
          <w:tab w:val="left" w:pos="2127"/>
          <w:tab w:val="left" w:pos="2835"/>
        </w:tabs>
        <w:jc w:val="center"/>
        <w:rPr>
          <w:rFonts w:ascii="Calibri" w:hAnsi="Calibri" w:cs="Calibri"/>
          <w:sz w:val="24"/>
          <w:szCs w:val="22"/>
        </w:rPr>
      </w:pPr>
      <w:r w:rsidRPr="00B526EF">
        <w:rPr>
          <w:rFonts w:ascii="Calibri" w:hAnsi="Calibri" w:cs="Calibri"/>
          <w:sz w:val="24"/>
          <w:szCs w:val="22"/>
        </w:rPr>
        <w:t>DO PROGRA</w:t>
      </w:r>
      <w:r>
        <w:rPr>
          <w:rFonts w:ascii="Calibri" w:hAnsi="Calibri" w:cs="Calibri"/>
          <w:sz w:val="24"/>
          <w:szCs w:val="22"/>
        </w:rPr>
        <w:t>MA DE DESLIGAMENTO VOLUNTÁRIO</w:t>
      </w:r>
    </w:p>
    <w:p w:rsidR="00B526EF" w:rsidRPr="00B526EF" w:rsidRDefault="00B526EF" w:rsidP="00B526EF">
      <w:pPr>
        <w:tabs>
          <w:tab w:val="left" w:pos="709"/>
          <w:tab w:val="left" w:pos="1418"/>
          <w:tab w:val="left" w:pos="2127"/>
          <w:tab w:val="left" w:pos="2835"/>
        </w:tabs>
        <w:jc w:val="both"/>
        <w:rPr>
          <w:rFonts w:ascii="Calibri" w:hAnsi="Calibri" w:cs="Calibri"/>
          <w:sz w:val="24"/>
          <w:szCs w:val="22"/>
        </w:rPr>
      </w:pPr>
    </w:p>
    <w:p w:rsidR="00B526EF" w:rsidRDefault="00B526EF" w:rsidP="00B526E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B526EF">
        <w:rPr>
          <w:rFonts w:ascii="Calibri" w:hAnsi="Calibri" w:cs="Calibri"/>
          <w:sz w:val="24"/>
          <w:szCs w:val="22"/>
        </w:rPr>
        <w:t xml:space="preserve">Art. 1º Fica instituído o Programa de Desligamento Voluntário </w:t>
      </w:r>
      <w:r>
        <w:rPr>
          <w:rFonts w:ascii="Calibri" w:hAnsi="Calibri" w:cs="Calibri"/>
          <w:sz w:val="24"/>
          <w:szCs w:val="22"/>
        </w:rPr>
        <w:t>(</w:t>
      </w:r>
      <w:r w:rsidRPr="00B526EF">
        <w:rPr>
          <w:rFonts w:ascii="Calibri" w:hAnsi="Calibri" w:cs="Calibri"/>
          <w:sz w:val="24"/>
          <w:szCs w:val="22"/>
        </w:rPr>
        <w:t>PDV</w:t>
      </w:r>
      <w:r>
        <w:rPr>
          <w:rFonts w:ascii="Calibri" w:hAnsi="Calibri" w:cs="Calibri"/>
          <w:sz w:val="24"/>
          <w:szCs w:val="22"/>
        </w:rPr>
        <w:t>)</w:t>
      </w:r>
      <w:r w:rsidRPr="00B526EF">
        <w:rPr>
          <w:rFonts w:ascii="Calibri" w:hAnsi="Calibri" w:cs="Calibri"/>
          <w:sz w:val="24"/>
          <w:szCs w:val="22"/>
        </w:rPr>
        <w:t xml:space="preserve"> dos empregados do Poder Executivo Municipal de Araraquara.</w:t>
      </w:r>
    </w:p>
    <w:p w:rsidR="00B526EF" w:rsidRPr="00B526EF" w:rsidRDefault="00B526EF" w:rsidP="00B526EF">
      <w:pPr>
        <w:tabs>
          <w:tab w:val="left" w:pos="709"/>
          <w:tab w:val="left" w:pos="1418"/>
          <w:tab w:val="left" w:pos="2127"/>
          <w:tab w:val="left" w:pos="2835"/>
        </w:tabs>
        <w:jc w:val="both"/>
        <w:rPr>
          <w:rFonts w:ascii="Calibri" w:hAnsi="Calibri" w:cs="Calibri"/>
          <w:sz w:val="24"/>
          <w:szCs w:val="22"/>
        </w:rPr>
      </w:pPr>
    </w:p>
    <w:p w:rsidR="00B526EF" w:rsidRDefault="00B526EF" w:rsidP="00B526E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B526EF">
        <w:rPr>
          <w:rFonts w:ascii="Calibri" w:hAnsi="Calibri" w:cs="Calibri"/>
          <w:sz w:val="24"/>
          <w:szCs w:val="22"/>
        </w:rPr>
        <w:t>§ 1º Poderão aderir ao PDV todos os empregados efetivos e estáveis da administração municipal direta e indireta (autárquica e fundacional).</w:t>
      </w:r>
    </w:p>
    <w:p w:rsidR="00B526EF" w:rsidRPr="00B526EF" w:rsidRDefault="00B526EF" w:rsidP="00B526EF">
      <w:pPr>
        <w:tabs>
          <w:tab w:val="left" w:pos="709"/>
          <w:tab w:val="left" w:pos="1418"/>
          <w:tab w:val="left" w:pos="2127"/>
          <w:tab w:val="left" w:pos="2835"/>
        </w:tabs>
        <w:jc w:val="both"/>
        <w:rPr>
          <w:rFonts w:ascii="Calibri" w:hAnsi="Calibri" w:cs="Calibri"/>
          <w:sz w:val="24"/>
          <w:szCs w:val="22"/>
        </w:rPr>
      </w:pPr>
    </w:p>
    <w:p w:rsidR="00B526EF" w:rsidRPr="00B526EF" w:rsidRDefault="00B526EF" w:rsidP="00B526E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B526EF">
        <w:rPr>
          <w:rFonts w:ascii="Calibri" w:hAnsi="Calibri" w:cs="Calibri"/>
          <w:sz w:val="24"/>
          <w:szCs w:val="22"/>
        </w:rPr>
        <w:t>§ 2º É vedada a adesão ao PDV do empregado público municipal que estiver:</w:t>
      </w:r>
    </w:p>
    <w:p w:rsidR="00B526EF" w:rsidRPr="00B526EF" w:rsidRDefault="00B526EF" w:rsidP="00B526E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B526EF">
        <w:rPr>
          <w:rFonts w:ascii="Calibri" w:hAnsi="Calibri" w:cs="Calibri"/>
          <w:sz w:val="24"/>
          <w:szCs w:val="22"/>
        </w:rPr>
        <w:t xml:space="preserve">I - respondendo a processo disciplinar que vise à apuração das condutas descritas no </w:t>
      </w:r>
      <w:r>
        <w:rPr>
          <w:rFonts w:ascii="Calibri" w:hAnsi="Calibri" w:cs="Calibri"/>
          <w:sz w:val="24"/>
          <w:szCs w:val="22"/>
        </w:rPr>
        <w:t>a</w:t>
      </w:r>
      <w:r w:rsidRPr="00B526EF">
        <w:rPr>
          <w:rFonts w:ascii="Calibri" w:hAnsi="Calibri" w:cs="Calibri"/>
          <w:sz w:val="24"/>
          <w:szCs w:val="22"/>
        </w:rPr>
        <w:t>rt. 15 da Lei nº 6.667, de 13 de dezembro de 2</w:t>
      </w:r>
      <w:r>
        <w:rPr>
          <w:rFonts w:ascii="Calibri" w:hAnsi="Calibri" w:cs="Calibri"/>
          <w:sz w:val="24"/>
          <w:szCs w:val="22"/>
        </w:rPr>
        <w:t>007, e no a</w:t>
      </w:r>
      <w:r w:rsidRPr="00B526EF">
        <w:rPr>
          <w:rFonts w:ascii="Calibri" w:hAnsi="Calibri" w:cs="Calibri"/>
          <w:sz w:val="24"/>
          <w:szCs w:val="22"/>
        </w:rPr>
        <w:t>rt. 15 da Lei nº 6.791, de 28 de maio de 2008;</w:t>
      </w:r>
      <w:r>
        <w:rPr>
          <w:rFonts w:ascii="Calibri" w:hAnsi="Calibri" w:cs="Calibri"/>
          <w:sz w:val="24"/>
          <w:szCs w:val="22"/>
        </w:rPr>
        <w:t xml:space="preserve"> ou</w:t>
      </w:r>
    </w:p>
    <w:p w:rsidR="00B526EF" w:rsidRPr="00B526EF" w:rsidRDefault="00B526EF" w:rsidP="00B526E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B526EF">
        <w:rPr>
          <w:rFonts w:ascii="Calibri" w:hAnsi="Calibri" w:cs="Calibri"/>
          <w:sz w:val="24"/>
          <w:szCs w:val="22"/>
        </w:rPr>
        <w:t>II - respondendo a processo judicial, cível ou criminal, que possa implicar na perda do cargo ou na restituição de valores ao erário municipal.</w:t>
      </w:r>
    </w:p>
    <w:p w:rsidR="00B526EF" w:rsidRDefault="00B526EF" w:rsidP="00B526EF">
      <w:pPr>
        <w:tabs>
          <w:tab w:val="left" w:pos="709"/>
          <w:tab w:val="left" w:pos="1418"/>
          <w:tab w:val="left" w:pos="2127"/>
          <w:tab w:val="left" w:pos="2835"/>
        </w:tabs>
        <w:jc w:val="both"/>
        <w:rPr>
          <w:rFonts w:ascii="Calibri" w:hAnsi="Calibri" w:cs="Calibri"/>
          <w:sz w:val="24"/>
          <w:szCs w:val="22"/>
        </w:rPr>
      </w:pPr>
    </w:p>
    <w:p w:rsidR="00B70F8E" w:rsidRPr="00B526EF" w:rsidRDefault="00B70F8E" w:rsidP="00B526EF">
      <w:pPr>
        <w:tabs>
          <w:tab w:val="left" w:pos="709"/>
          <w:tab w:val="left" w:pos="1418"/>
          <w:tab w:val="left" w:pos="2127"/>
          <w:tab w:val="left" w:pos="2835"/>
        </w:tabs>
        <w:jc w:val="both"/>
        <w:rPr>
          <w:rFonts w:ascii="Calibri" w:hAnsi="Calibri" w:cs="Calibri"/>
          <w:sz w:val="24"/>
          <w:szCs w:val="22"/>
        </w:rPr>
      </w:pPr>
    </w:p>
    <w:p w:rsidR="00B526EF" w:rsidRPr="00B526EF" w:rsidRDefault="00D05146" w:rsidP="00D05146">
      <w:pPr>
        <w:tabs>
          <w:tab w:val="left" w:pos="709"/>
          <w:tab w:val="left" w:pos="1418"/>
          <w:tab w:val="left" w:pos="2127"/>
          <w:tab w:val="left" w:pos="2835"/>
        </w:tabs>
        <w:jc w:val="center"/>
        <w:rPr>
          <w:rFonts w:ascii="Calibri" w:hAnsi="Calibri" w:cs="Calibri"/>
          <w:sz w:val="24"/>
          <w:szCs w:val="22"/>
        </w:rPr>
      </w:pPr>
      <w:r>
        <w:rPr>
          <w:rFonts w:ascii="Calibri" w:hAnsi="Calibri" w:cs="Calibri"/>
          <w:sz w:val="24"/>
          <w:szCs w:val="22"/>
        </w:rPr>
        <w:t>CAP</w:t>
      </w:r>
      <w:r w:rsidR="00B526EF" w:rsidRPr="00B526EF">
        <w:rPr>
          <w:rFonts w:ascii="Calibri" w:hAnsi="Calibri" w:cs="Calibri"/>
          <w:sz w:val="24"/>
          <w:szCs w:val="22"/>
        </w:rPr>
        <w:t>ÍTULO II</w:t>
      </w:r>
    </w:p>
    <w:p w:rsidR="00B526EF" w:rsidRPr="00B526EF" w:rsidRDefault="00B526EF" w:rsidP="00D05146">
      <w:pPr>
        <w:tabs>
          <w:tab w:val="left" w:pos="709"/>
          <w:tab w:val="left" w:pos="1418"/>
          <w:tab w:val="left" w:pos="2127"/>
          <w:tab w:val="left" w:pos="2835"/>
        </w:tabs>
        <w:jc w:val="center"/>
        <w:rPr>
          <w:rFonts w:ascii="Calibri" w:hAnsi="Calibri" w:cs="Calibri"/>
          <w:sz w:val="24"/>
          <w:szCs w:val="22"/>
        </w:rPr>
      </w:pPr>
      <w:r w:rsidRPr="00B526EF">
        <w:rPr>
          <w:rFonts w:ascii="Calibri" w:hAnsi="Calibri" w:cs="Calibri"/>
          <w:sz w:val="24"/>
          <w:szCs w:val="22"/>
        </w:rPr>
        <w:t>DA INDENIZAÇÃO DEVIDA AOS ADERENTES</w:t>
      </w:r>
    </w:p>
    <w:p w:rsidR="00B526EF" w:rsidRPr="00B526EF" w:rsidRDefault="00B526EF" w:rsidP="00B526EF">
      <w:pPr>
        <w:tabs>
          <w:tab w:val="left" w:pos="709"/>
          <w:tab w:val="left" w:pos="1418"/>
          <w:tab w:val="left" w:pos="2127"/>
          <w:tab w:val="left" w:pos="2835"/>
        </w:tabs>
        <w:jc w:val="both"/>
        <w:rPr>
          <w:rFonts w:ascii="Calibri" w:hAnsi="Calibri" w:cs="Calibri"/>
          <w:sz w:val="24"/>
          <w:szCs w:val="22"/>
        </w:rPr>
      </w:pPr>
    </w:p>
    <w:p w:rsidR="00B526EF" w:rsidRPr="00B526EF" w:rsidRDefault="00D05146" w:rsidP="00B526E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B526EF" w:rsidRPr="00B526EF">
        <w:rPr>
          <w:rFonts w:ascii="Calibri" w:hAnsi="Calibri" w:cs="Calibri"/>
          <w:sz w:val="24"/>
          <w:szCs w:val="22"/>
        </w:rPr>
        <w:t>Art. 2º Desde o ato de publicação, o deferimento do pedido de adesão ao programa instituído por esta lei gera, em favor do servidor desligado, direito à indenização decor</w:t>
      </w:r>
      <w:r>
        <w:rPr>
          <w:rFonts w:ascii="Calibri" w:hAnsi="Calibri" w:cs="Calibri"/>
          <w:sz w:val="24"/>
          <w:szCs w:val="22"/>
        </w:rPr>
        <w:t>rente do vencimento, do auxílio-alimentação e do auxílio-</w:t>
      </w:r>
      <w:r w:rsidR="00B526EF" w:rsidRPr="00B526EF">
        <w:rPr>
          <w:rFonts w:ascii="Calibri" w:hAnsi="Calibri" w:cs="Calibri"/>
          <w:sz w:val="24"/>
          <w:szCs w:val="22"/>
        </w:rPr>
        <w:t>saúde que recebe na ativa, a ser paga nos patamares estabelecidos neste artigo, na forma de parcelas mensais.</w:t>
      </w:r>
    </w:p>
    <w:p w:rsidR="007147AA" w:rsidRDefault="007147AA" w:rsidP="00B526EF">
      <w:pPr>
        <w:tabs>
          <w:tab w:val="left" w:pos="709"/>
          <w:tab w:val="left" w:pos="1418"/>
          <w:tab w:val="left" w:pos="2127"/>
          <w:tab w:val="left" w:pos="2835"/>
        </w:tabs>
        <w:jc w:val="both"/>
        <w:rPr>
          <w:rFonts w:ascii="Calibri" w:hAnsi="Calibri" w:cs="Calibri"/>
          <w:sz w:val="24"/>
          <w:szCs w:val="22"/>
        </w:rPr>
      </w:pPr>
    </w:p>
    <w:p w:rsidR="00B526EF" w:rsidRPr="00B526EF" w:rsidRDefault="007147AA" w:rsidP="00B526E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B526EF" w:rsidRPr="00B526EF">
        <w:rPr>
          <w:rFonts w:ascii="Calibri" w:hAnsi="Calibri" w:cs="Calibri"/>
          <w:sz w:val="24"/>
          <w:szCs w:val="22"/>
        </w:rPr>
        <w:t>§ 1º O montante da indenização relativa ao vencimento do empregado será apurado pela multiplicação do valor do vencimento bruto do empregado pelo fator indenizatório e, na sequência, pelo tempo de serviço público municipal, contabilizado até a data da publicação do deferimento do pedido, observados os seguintes parâmetros:</w:t>
      </w:r>
    </w:p>
    <w:p w:rsidR="00B526EF" w:rsidRDefault="00B526EF" w:rsidP="00B526EF">
      <w:pPr>
        <w:tabs>
          <w:tab w:val="left" w:pos="709"/>
          <w:tab w:val="left" w:pos="1418"/>
          <w:tab w:val="left" w:pos="2127"/>
          <w:tab w:val="left" w:pos="2835"/>
        </w:tabs>
        <w:jc w:val="both"/>
        <w:rPr>
          <w:rFonts w:ascii="Calibri" w:hAnsi="Calibri" w:cs="Calibri"/>
          <w:sz w:val="24"/>
          <w:szCs w:val="22"/>
        </w:rPr>
      </w:pPr>
    </w:p>
    <w:tbl>
      <w:tblPr>
        <w:tblW w:w="3840" w:type="dxa"/>
        <w:jc w:val="center"/>
        <w:tblCellMar>
          <w:left w:w="70" w:type="dxa"/>
          <w:right w:w="70" w:type="dxa"/>
        </w:tblCellMar>
        <w:tblLook w:val="04A0" w:firstRow="1" w:lastRow="0" w:firstColumn="1" w:lastColumn="0" w:noHBand="0" w:noVBand="1"/>
      </w:tblPr>
      <w:tblGrid>
        <w:gridCol w:w="2346"/>
        <w:gridCol w:w="1494"/>
      </w:tblGrid>
      <w:tr w:rsidR="001005EF" w:rsidRPr="001005EF" w:rsidTr="001005EF">
        <w:trPr>
          <w:trHeight w:val="615"/>
          <w:jc w:val="center"/>
        </w:trPr>
        <w:tc>
          <w:tcPr>
            <w:tcW w:w="234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005EF" w:rsidRPr="001005EF" w:rsidRDefault="001005EF" w:rsidP="007E4998">
            <w:pPr>
              <w:jc w:val="center"/>
              <w:rPr>
                <w:rFonts w:asciiTheme="minorHAnsi" w:hAnsiTheme="minorHAnsi" w:cstheme="minorHAnsi"/>
                <w:color w:val="000000"/>
                <w:sz w:val="24"/>
                <w:szCs w:val="24"/>
              </w:rPr>
            </w:pPr>
            <w:r w:rsidRPr="001005EF">
              <w:rPr>
                <w:rFonts w:asciiTheme="minorHAnsi" w:hAnsiTheme="minorHAnsi" w:cstheme="minorHAnsi"/>
                <w:color w:val="000000"/>
                <w:sz w:val="24"/>
                <w:szCs w:val="24"/>
              </w:rPr>
              <w:t>Tempo de serviço público municipal</w:t>
            </w:r>
          </w:p>
        </w:tc>
        <w:tc>
          <w:tcPr>
            <w:tcW w:w="1494" w:type="dxa"/>
            <w:tcBorders>
              <w:top w:val="single" w:sz="4" w:space="0" w:color="auto"/>
              <w:left w:val="nil"/>
              <w:bottom w:val="single" w:sz="4" w:space="0" w:color="auto"/>
              <w:right w:val="single" w:sz="4" w:space="0" w:color="auto"/>
            </w:tcBorders>
            <w:shd w:val="clear" w:color="000000" w:fill="A6A6A6"/>
            <w:vAlign w:val="center"/>
            <w:hideMark/>
          </w:tcPr>
          <w:p w:rsidR="001005EF" w:rsidRPr="001005EF" w:rsidRDefault="001005EF" w:rsidP="007E4998">
            <w:pPr>
              <w:jc w:val="center"/>
              <w:rPr>
                <w:rFonts w:asciiTheme="minorHAnsi" w:hAnsiTheme="minorHAnsi" w:cstheme="minorHAnsi"/>
                <w:color w:val="000000"/>
                <w:sz w:val="24"/>
                <w:szCs w:val="24"/>
              </w:rPr>
            </w:pPr>
            <w:r w:rsidRPr="001005EF">
              <w:rPr>
                <w:rFonts w:asciiTheme="minorHAnsi" w:hAnsiTheme="minorHAnsi" w:cstheme="minorHAnsi"/>
                <w:color w:val="000000"/>
                <w:sz w:val="24"/>
                <w:szCs w:val="24"/>
              </w:rPr>
              <w:t>Fator indenizatório</w:t>
            </w:r>
          </w:p>
        </w:tc>
      </w:tr>
      <w:tr w:rsidR="001005EF" w:rsidRPr="001005EF" w:rsidTr="001005EF">
        <w:trPr>
          <w:trHeight w:val="660"/>
          <w:jc w:val="center"/>
        </w:trPr>
        <w:tc>
          <w:tcPr>
            <w:tcW w:w="2346" w:type="dxa"/>
            <w:tcBorders>
              <w:top w:val="single" w:sz="4" w:space="0" w:color="auto"/>
              <w:left w:val="single" w:sz="4" w:space="0" w:color="auto"/>
              <w:bottom w:val="single" w:sz="4" w:space="0" w:color="auto"/>
              <w:right w:val="single" w:sz="4" w:space="0" w:color="000000"/>
            </w:tcBorders>
            <w:shd w:val="clear" w:color="000000" w:fill="DDD9C4"/>
            <w:vAlign w:val="center"/>
            <w:hideMark/>
          </w:tcPr>
          <w:p w:rsidR="001005EF" w:rsidRPr="001005EF" w:rsidRDefault="001005EF" w:rsidP="007E4998">
            <w:pPr>
              <w:jc w:val="center"/>
              <w:rPr>
                <w:rFonts w:asciiTheme="minorHAnsi" w:hAnsiTheme="minorHAnsi" w:cstheme="minorHAnsi"/>
                <w:color w:val="000000"/>
                <w:sz w:val="24"/>
                <w:szCs w:val="24"/>
              </w:rPr>
            </w:pPr>
            <w:r w:rsidRPr="001005EF">
              <w:rPr>
                <w:rFonts w:asciiTheme="minorHAnsi" w:hAnsiTheme="minorHAnsi" w:cstheme="minorHAnsi"/>
                <w:color w:val="000000"/>
                <w:sz w:val="24"/>
                <w:szCs w:val="24"/>
              </w:rPr>
              <w:t>30 anos completos ou mais</w:t>
            </w:r>
          </w:p>
        </w:tc>
        <w:tc>
          <w:tcPr>
            <w:tcW w:w="1494" w:type="dxa"/>
            <w:tcBorders>
              <w:top w:val="single" w:sz="4" w:space="0" w:color="auto"/>
              <w:left w:val="nil"/>
              <w:bottom w:val="single" w:sz="4" w:space="0" w:color="auto"/>
              <w:right w:val="single" w:sz="4" w:space="0" w:color="auto"/>
            </w:tcBorders>
            <w:shd w:val="clear" w:color="000000" w:fill="DDD9C4"/>
            <w:noWrap/>
            <w:vAlign w:val="center"/>
            <w:hideMark/>
          </w:tcPr>
          <w:p w:rsidR="001005EF" w:rsidRPr="001005EF" w:rsidRDefault="001005EF" w:rsidP="007E4998">
            <w:pPr>
              <w:jc w:val="center"/>
              <w:rPr>
                <w:rFonts w:asciiTheme="minorHAnsi" w:hAnsiTheme="minorHAnsi" w:cstheme="minorHAnsi"/>
                <w:color w:val="000000"/>
                <w:sz w:val="24"/>
                <w:szCs w:val="24"/>
              </w:rPr>
            </w:pPr>
            <w:r w:rsidRPr="001005EF">
              <w:rPr>
                <w:rFonts w:asciiTheme="minorHAnsi" w:hAnsiTheme="minorHAnsi" w:cstheme="minorHAnsi"/>
                <w:color w:val="000000"/>
                <w:sz w:val="24"/>
                <w:szCs w:val="24"/>
              </w:rPr>
              <w:t>1,5</w:t>
            </w:r>
          </w:p>
        </w:tc>
      </w:tr>
      <w:tr w:rsidR="001005EF" w:rsidRPr="001005EF" w:rsidTr="001005EF">
        <w:trPr>
          <w:trHeight w:val="360"/>
          <w:jc w:val="center"/>
        </w:trPr>
        <w:tc>
          <w:tcPr>
            <w:tcW w:w="2346" w:type="dxa"/>
            <w:tcBorders>
              <w:top w:val="single" w:sz="4" w:space="0" w:color="auto"/>
              <w:left w:val="single" w:sz="4" w:space="0" w:color="auto"/>
              <w:bottom w:val="single" w:sz="4" w:space="0" w:color="auto"/>
              <w:right w:val="single" w:sz="4" w:space="0" w:color="000000"/>
            </w:tcBorders>
            <w:shd w:val="clear" w:color="000000" w:fill="DDD9C4"/>
            <w:vAlign w:val="center"/>
            <w:hideMark/>
          </w:tcPr>
          <w:p w:rsidR="001005EF" w:rsidRPr="001005EF" w:rsidRDefault="001005EF" w:rsidP="007E4998">
            <w:pPr>
              <w:jc w:val="center"/>
              <w:rPr>
                <w:rFonts w:asciiTheme="minorHAnsi" w:hAnsiTheme="minorHAnsi" w:cstheme="minorHAnsi"/>
                <w:color w:val="000000"/>
                <w:sz w:val="24"/>
                <w:szCs w:val="24"/>
              </w:rPr>
            </w:pPr>
            <w:r w:rsidRPr="001005EF">
              <w:rPr>
                <w:rFonts w:asciiTheme="minorHAnsi" w:hAnsiTheme="minorHAnsi" w:cstheme="minorHAnsi"/>
                <w:color w:val="000000"/>
                <w:sz w:val="24"/>
                <w:szCs w:val="24"/>
              </w:rPr>
              <w:t>29 anos completos</w:t>
            </w:r>
          </w:p>
        </w:tc>
        <w:tc>
          <w:tcPr>
            <w:tcW w:w="1494" w:type="dxa"/>
            <w:tcBorders>
              <w:top w:val="single" w:sz="4" w:space="0" w:color="auto"/>
              <w:left w:val="nil"/>
              <w:bottom w:val="single" w:sz="4" w:space="0" w:color="auto"/>
              <w:right w:val="single" w:sz="4" w:space="0" w:color="000000"/>
            </w:tcBorders>
            <w:shd w:val="clear" w:color="000000" w:fill="DDD9C4"/>
            <w:noWrap/>
            <w:vAlign w:val="center"/>
            <w:hideMark/>
          </w:tcPr>
          <w:p w:rsidR="001005EF" w:rsidRPr="001005EF" w:rsidRDefault="001005EF" w:rsidP="007E4998">
            <w:pPr>
              <w:jc w:val="center"/>
              <w:rPr>
                <w:rFonts w:asciiTheme="minorHAnsi" w:hAnsiTheme="minorHAnsi" w:cstheme="minorHAnsi"/>
                <w:color w:val="000000"/>
                <w:sz w:val="24"/>
                <w:szCs w:val="24"/>
              </w:rPr>
            </w:pPr>
            <w:r w:rsidRPr="001005EF">
              <w:rPr>
                <w:rFonts w:asciiTheme="minorHAnsi" w:hAnsiTheme="minorHAnsi" w:cstheme="minorHAnsi"/>
                <w:color w:val="000000"/>
                <w:sz w:val="24"/>
                <w:szCs w:val="24"/>
              </w:rPr>
              <w:t>1,5</w:t>
            </w:r>
          </w:p>
        </w:tc>
      </w:tr>
      <w:tr w:rsidR="001005EF" w:rsidRPr="001005EF" w:rsidTr="001005EF">
        <w:trPr>
          <w:trHeight w:val="330"/>
          <w:jc w:val="center"/>
        </w:trPr>
        <w:tc>
          <w:tcPr>
            <w:tcW w:w="2346" w:type="dxa"/>
            <w:tcBorders>
              <w:top w:val="single" w:sz="4" w:space="0" w:color="auto"/>
              <w:left w:val="single" w:sz="4" w:space="0" w:color="auto"/>
              <w:bottom w:val="single" w:sz="4" w:space="0" w:color="auto"/>
              <w:right w:val="single" w:sz="4" w:space="0" w:color="000000"/>
            </w:tcBorders>
            <w:shd w:val="clear" w:color="000000" w:fill="DDD9C4"/>
            <w:vAlign w:val="center"/>
            <w:hideMark/>
          </w:tcPr>
          <w:p w:rsidR="001005EF" w:rsidRPr="001005EF" w:rsidRDefault="001005EF" w:rsidP="007E4998">
            <w:pPr>
              <w:jc w:val="center"/>
              <w:rPr>
                <w:rFonts w:asciiTheme="minorHAnsi" w:hAnsiTheme="minorHAnsi" w:cstheme="minorHAnsi"/>
                <w:color w:val="000000"/>
                <w:sz w:val="24"/>
                <w:szCs w:val="24"/>
              </w:rPr>
            </w:pPr>
            <w:r w:rsidRPr="001005EF">
              <w:rPr>
                <w:rFonts w:asciiTheme="minorHAnsi" w:hAnsiTheme="minorHAnsi" w:cstheme="minorHAnsi"/>
                <w:color w:val="000000"/>
                <w:sz w:val="24"/>
                <w:szCs w:val="24"/>
              </w:rPr>
              <w:t>28 anos completos</w:t>
            </w:r>
          </w:p>
        </w:tc>
        <w:tc>
          <w:tcPr>
            <w:tcW w:w="1494" w:type="dxa"/>
            <w:tcBorders>
              <w:top w:val="single" w:sz="4" w:space="0" w:color="auto"/>
              <w:left w:val="nil"/>
              <w:bottom w:val="single" w:sz="4" w:space="0" w:color="auto"/>
              <w:right w:val="single" w:sz="4" w:space="0" w:color="000000"/>
            </w:tcBorders>
            <w:shd w:val="clear" w:color="000000" w:fill="DDD9C4"/>
            <w:noWrap/>
            <w:vAlign w:val="center"/>
            <w:hideMark/>
          </w:tcPr>
          <w:p w:rsidR="001005EF" w:rsidRPr="001005EF" w:rsidRDefault="001005EF" w:rsidP="007E4998">
            <w:pPr>
              <w:jc w:val="center"/>
              <w:rPr>
                <w:rFonts w:asciiTheme="minorHAnsi" w:hAnsiTheme="minorHAnsi" w:cstheme="minorHAnsi"/>
                <w:color w:val="000000"/>
                <w:sz w:val="24"/>
                <w:szCs w:val="24"/>
              </w:rPr>
            </w:pPr>
            <w:r w:rsidRPr="001005EF">
              <w:rPr>
                <w:rFonts w:asciiTheme="minorHAnsi" w:hAnsiTheme="minorHAnsi" w:cstheme="minorHAnsi"/>
                <w:color w:val="000000"/>
                <w:sz w:val="24"/>
                <w:szCs w:val="24"/>
              </w:rPr>
              <w:t>1,5</w:t>
            </w:r>
          </w:p>
        </w:tc>
      </w:tr>
      <w:tr w:rsidR="001005EF" w:rsidRPr="001005EF" w:rsidTr="001005EF">
        <w:trPr>
          <w:trHeight w:val="315"/>
          <w:jc w:val="center"/>
        </w:trPr>
        <w:tc>
          <w:tcPr>
            <w:tcW w:w="2346" w:type="dxa"/>
            <w:tcBorders>
              <w:top w:val="single" w:sz="4" w:space="0" w:color="auto"/>
              <w:left w:val="single" w:sz="4" w:space="0" w:color="auto"/>
              <w:bottom w:val="single" w:sz="4" w:space="0" w:color="auto"/>
              <w:right w:val="single" w:sz="4" w:space="0" w:color="000000"/>
            </w:tcBorders>
            <w:shd w:val="clear" w:color="000000" w:fill="DDD9C4"/>
            <w:vAlign w:val="center"/>
            <w:hideMark/>
          </w:tcPr>
          <w:p w:rsidR="001005EF" w:rsidRPr="001005EF" w:rsidRDefault="001005EF" w:rsidP="007E4998">
            <w:pPr>
              <w:jc w:val="center"/>
              <w:rPr>
                <w:rFonts w:asciiTheme="minorHAnsi" w:hAnsiTheme="minorHAnsi" w:cstheme="minorHAnsi"/>
                <w:color w:val="000000"/>
                <w:sz w:val="24"/>
                <w:szCs w:val="24"/>
              </w:rPr>
            </w:pPr>
            <w:r w:rsidRPr="001005EF">
              <w:rPr>
                <w:rFonts w:asciiTheme="minorHAnsi" w:hAnsiTheme="minorHAnsi" w:cstheme="minorHAnsi"/>
                <w:color w:val="000000"/>
                <w:sz w:val="24"/>
                <w:szCs w:val="24"/>
              </w:rPr>
              <w:lastRenderedPageBreak/>
              <w:t>27 anos completos</w:t>
            </w:r>
          </w:p>
        </w:tc>
        <w:tc>
          <w:tcPr>
            <w:tcW w:w="1494" w:type="dxa"/>
            <w:tcBorders>
              <w:top w:val="single" w:sz="4" w:space="0" w:color="auto"/>
              <w:left w:val="nil"/>
              <w:bottom w:val="single" w:sz="4" w:space="0" w:color="auto"/>
              <w:right w:val="single" w:sz="4" w:space="0" w:color="000000"/>
            </w:tcBorders>
            <w:shd w:val="clear" w:color="000000" w:fill="DDD9C4"/>
            <w:noWrap/>
            <w:vAlign w:val="center"/>
            <w:hideMark/>
          </w:tcPr>
          <w:p w:rsidR="001005EF" w:rsidRPr="001005EF" w:rsidRDefault="001005EF" w:rsidP="007E4998">
            <w:pPr>
              <w:jc w:val="center"/>
              <w:rPr>
                <w:rFonts w:asciiTheme="minorHAnsi" w:hAnsiTheme="minorHAnsi" w:cstheme="minorHAnsi"/>
                <w:color w:val="000000"/>
                <w:sz w:val="24"/>
                <w:szCs w:val="24"/>
              </w:rPr>
            </w:pPr>
            <w:r w:rsidRPr="001005EF">
              <w:rPr>
                <w:rFonts w:asciiTheme="minorHAnsi" w:hAnsiTheme="minorHAnsi" w:cstheme="minorHAnsi"/>
                <w:color w:val="000000"/>
                <w:sz w:val="24"/>
                <w:szCs w:val="24"/>
              </w:rPr>
              <w:t>1,5</w:t>
            </w:r>
          </w:p>
        </w:tc>
      </w:tr>
      <w:tr w:rsidR="001005EF" w:rsidRPr="001005EF" w:rsidTr="001005EF">
        <w:trPr>
          <w:trHeight w:val="360"/>
          <w:jc w:val="center"/>
        </w:trPr>
        <w:tc>
          <w:tcPr>
            <w:tcW w:w="2346" w:type="dxa"/>
            <w:tcBorders>
              <w:top w:val="single" w:sz="4" w:space="0" w:color="auto"/>
              <w:left w:val="single" w:sz="4" w:space="0" w:color="auto"/>
              <w:bottom w:val="single" w:sz="4" w:space="0" w:color="auto"/>
              <w:right w:val="single" w:sz="4" w:space="0" w:color="000000"/>
            </w:tcBorders>
            <w:shd w:val="clear" w:color="000000" w:fill="DDD9C4"/>
            <w:vAlign w:val="center"/>
            <w:hideMark/>
          </w:tcPr>
          <w:p w:rsidR="001005EF" w:rsidRPr="001005EF" w:rsidRDefault="001005EF" w:rsidP="007E4998">
            <w:pPr>
              <w:jc w:val="center"/>
              <w:rPr>
                <w:rFonts w:asciiTheme="minorHAnsi" w:hAnsiTheme="minorHAnsi" w:cstheme="minorHAnsi"/>
                <w:color w:val="000000"/>
                <w:sz w:val="24"/>
                <w:szCs w:val="24"/>
              </w:rPr>
            </w:pPr>
            <w:r w:rsidRPr="001005EF">
              <w:rPr>
                <w:rFonts w:asciiTheme="minorHAnsi" w:hAnsiTheme="minorHAnsi" w:cstheme="minorHAnsi"/>
                <w:color w:val="000000"/>
                <w:sz w:val="24"/>
                <w:szCs w:val="24"/>
              </w:rPr>
              <w:t>26 anos completos</w:t>
            </w:r>
          </w:p>
        </w:tc>
        <w:tc>
          <w:tcPr>
            <w:tcW w:w="1494" w:type="dxa"/>
            <w:tcBorders>
              <w:top w:val="single" w:sz="4" w:space="0" w:color="auto"/>
              <w:left w:val="nil"/>
              <w:bottom w:val="single" w:sz="4" w:space="0" w:color="auto"/>
              <w:right w:val="single" w:sz="4" w:space="0" w:color="000000"/>
            </w:tcBorders>
            <w:shd w:val="clear" w:color="000000" w:fill="DDD9C4"/>
            <w:noWrap/>
            <w:vAlign w:val="center"/>
            <w:hideMark/>
          </w:tcPr>
          <w:p w:rsidR="001005EF" w:rsidRPr="001005EF" w:rsidRDefault="001005EF" w:rsidP="007E4998">
            <w:pPr>
              <w:jc w:val="center"/>
              <w:rPr>
                <w:rFonts w:asciiTheme="minorHAnsi" w:hAnsiTheme="minorHAnsi" w:cstheme="minorHAnsi"/>
                <w:color w:val="000000"/>
                <w:sz w:val="24"/>
                <w:szCs w:val="24"/>
              </w:rPr>
            </w:pPr>
            <w:r w:rsidRPr="001005EF">
              <w:rPr>
                <w:rFonts w:asciiTheme="minorHAnsi" w:hAnsiTheme="minorHAnsi" w:cstheme="minorHAnsi"/>
                <w:color w:val="000000"/>
                <w:sz w:val="24"/>
                <w:szCs w:val="24"/>
              </w:rPr>
              <w:t>1,5</w:t>
            </w:r>
          </w:p>
        </w:tc>
      </w:tr>
      <w:tr w:rsidR="001005EF" w:rsidRPr="001005EF" w:rsidTr="001005EF">
        <w:trPr>
          <w:trHeight w:val="345"/>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1005EF" w:rsidRPr="001005EF" w:rsidRDefault="001005EF" w:rsidP="007E4998">
            <w:pPr>
              <w:jc w:val="center"/>
              <w:rPr>
                <w:rFonts w:asciiTheme="minorHAnsi" w:hAnsiTheme="minorHAnsi" w:cstheme="minorHAnsi"/>
                <w:color w:val="000000"/>
                <w:sz w:val="24"/>
                <w:szCs w:val="24"/>
              </w:rPr>
            </w:pPr>
            <w:r w:rsidRPr="001005EF">
              <w:rPr>
                <w:rFonts w:asciiTheme="minorHAnsi" w:hAnsiTheme="minorHAnsi" w:cstheme="minorHAnsi"/>
                <w:color w:val="000000"/>
                <w:sz w:val="24"/>
                <w:szCs w:val="24"/>
              </w:rPr>
              <w:t>25 anos completos</w:t>
            </w:r>
          </w:p>
        </w:tc>
        <w:tc>
          <w:tcPr>
            <w:tcW w:w="1494" w:type="dxa"/>
            <w:tcBorders>
              <w:top w:val="single" w:sz="4" w:space="0" w:color="auto"/>
              <w:left w:val="nil"/>
              <w:bottom w:val="single" w:sz="4" w:space="0" w:color="auto"/>
              <w:right w:val="single" w:sz="4" w:space="0" w:color="auto"/>
            </w:tcBorders>
            <w:shd w:val="clear" w:color="000000" w:fill="DDD9C4"/>
            <w:noWrap/>
            <w:vAlign w:val="center"/>
            <w:hideMark/>
          </w:tcPr>
          <w:p w:rsidR="001005EF" w:rsidRPr="001005EF" w:rsidRDefault="001005EF" w:rsidP="007E4998">
            <w:pPr>
              <w:jc w:val="center"/>
              <w:rPr>
                <w:rFonts w:asciiTheme="minorHAnsi" w:hAnsiTheme="minorHAnsi" w:cstheme="minorHAnsi"/>
                <w:color w:val="000000"/>
                <w:sz w:val="24"/>
                <w:szCs w:val="24"/>
              </w:rPr>
            </w:pPr>
            <w:r w:rsidRPr="001005EF">
              <w:rPr>
                <w:rFonts w:asciiTheme="minorHAnsi" w:hAnsiTheme="minorHAnsi" w:cstheme="minorHAnsi"/>
                <w:color w:val="000000"/>
                <w:sz w:val="24"/>
                <w:szCs w:val="24"/>
              </w:rPr>
              <w:t>1,5</w:t>
            </w:r>
          </w:p>
        </w:tc>
      </w:tr>
      <w:tr w:rsidR="001005EF" w:rsidRPr="001005EF" w:rsidTr="001005EF">
        <w:trPr>
          <w:trHeight w:val="345"/>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1005EF" w:rsidRPr="001005EF" w:rsidRDefault="001005EF" w:rsidP="007E4998">
            <w:pPr>
              <w:jc w:val="center"/>
              <w:rPr>
                <w:rFonts w:asciiTheme="minorHAnsi" w:hAnsiTheme="minorHAnsi" w:cstheme="minorHAnsi"/>
                <w:color w:val="000000"/>
                <w:sz w:val="24"/>
                <w:szCs w:val="24"/>
              </w:rPr>
            </w:pPr>
            <w:r w:rsidRPr="001005EF">
              <w:rPr>
                <w:rFonts w:asciiTheme="minorHAnsi" w:hAnsiTheme="minorHAnsi" w:cstheme="minorHAnsi"/>
                <w:color w:val="000000"/>
                <w:sz w:val="24"/>
                <w:szCs w:val="24"/>
              </w:rPr>
              <w:t>24 anos completos</w:t>
            </w:r>
          </w:p>
        </w:tc>
        <w:tc>
          <w:tcPr>
            <w:tcW w:w="1494" w:type="dxa"/>
            <w:tcBorders>
              <w:top w:val="single" w:sz="4" w:space="0" w:color="auto"/>
              <w:left w:val="nil"/>
              <w:bottom w:val="single" w:sz="4" w:space="0" w:color="auto"/>
              <w:right w:val="single" w:sz="4" w:space="0" w:color="auto"/>
            </w:tcBorders>
            <w:shd w:val="clear" w:color="000000" w:fill="DDD9C4"/>
            <w:noWrap/>
            <w:vAlign w:val="center"/>
            <w:hideMark/>
          </w:tcPr>
          <w:p w:rsidR="001005EF" w:rsidRPr="001005EF" w:rsidRDefault="001005EF" w:rsidP="007E4998">
            <w:pPr>
              <w:jc w:val="center"/>
              <w:rPr>
                <w:rFonts w:asciiTheme="minorHAnsi" w:hAnsiTheme="minorHAnsi" w:cstheme="minorHAnsi"/>
                <w:color w:val="000000"/>
                <w:sz w:val="24"/>
                <w:szCs w:val="24"/>
              </w:rPr>
            </w:pPr>
            <w:r w:rsidRPr="001005EF">
              <w:rPr>
                <w:rFonts w:asciiTheme="minorHAnsi" w:hAnsiTheme="minorHAnsi" w:cstheme="minorHAnsi"/>
                <w:color w:val="000000"/>
                <w:sz w:val="24"/>
                <w:szCs w:val="24"/>
              </w:rPr>
              <w:t>1,3</w:t>
            </w:r>
          </w:p>
        </w:tc>
      </w:tr>
      <w:tr w:rsidR="001005EF" w:rsidRPr="001005EF" w:rsidTr="001005EF">
        <w:trPr>
          <w:trHeight w:val="375"/>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1005EF" w:rsidRPr="001005EF" w:rsidRDefault="001005EF" w:rsidP="007E4998">
            <w:pPr>
              <w:jc w:val="center"/>
              <w:rPr>
                <w:rFonts w:asciiTheme="minorHAnsi" w:hAnsiTheme="minorHAnsi" w:cstheme="minorHAnsi"/>
                <w:color w:val="000000"/>
                <w:sz w:val="24"/>
                <w:szCs w:val="24"/>
              </w:rPr>
            </w:pPr>
            <w:r w:rsidRPr="001005EF">
              <w:rPr>
                <w:rFonts w:asciiTheme="minorHAnsi" w:hAnsiTheme="minorHAnsi" w:cstheme="minorHAnsi"/>
                <w:color w:val="000000"/>
                <w:sz w:val="24"/>
                <w:szCs w:val="24"/>
              </w:rPr>
              <w:t>23 anos completos</w:t>
            </w:r>
          </w:p>
        </w:tc>
        <w:tc>
          <w:tcPr>
            <w:tcW w:w="1494" w:type="dxa"/>
            <w:tcBorders>
              <w:top w:val="single" w:sz="4" w:space="0" w:color="auto"/>
              <w:left w:val="nil"/>
              <w:bottom w:val="single" w:sz="4" w:space="0" w:color="auto"/>
              <w:right w:val="single" w:sz="4" w:space="0" w:color="auto"/>
            </w:tcBorders>
            <w:shd w:val="clear" w:color="000000" w:fill="DDD9C4"/>
            <w:noWrap/>
            <w:vAlign w:val="center"/>
            <w:hideMark/>
          </w:tcPr>
          <w:p w:rsidR="001005EF" w:rsidRPr="001005EF" w:rsidRDefault="001005EF" w:rsidP="007E4998">
            <w:pPr>
              <w:jc w:val="center"/>
              <w:rPr>
                <w:rFonts w:asciiTheme="minorHAnsi" w:hAnsiTheme="minorHAnsi" w:cstheme="minorHAnsi"/>
                <w:color w:val="000000"/>
                <w:sz w:val="24"/>
                <w:szCs w:val="24"/>
              </w:rPr>
            </w:pPr>
            <w:r w:rsidRPr="001005EF">
              <w:rPr>
                <w:rFonts w:asciiTheme="minorHAnsi" w:hAnsiTheme="minorHAnsi" w:cstheme="minorHAnsi"/>
                <w:color w:val="000000"/>
                <w:sz w:val="24"/>
                <w:szCs w:val="24"/>
              </w:rPr>
              <w:t>1,3</w:t>
            </w:r>
          </w:p>
        </w:tc>
      </w:tr>
      <w:tr w:rsidR="001005EF" w:rsidRPr="001005EF" w:rsidTr="001005EF">
        <w:trPr>
          <w:trHeight w:val="39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1005EF" w:rsidRPr="001005EF" w:rsidRDefault="001005EF" w:rsidP="007E4998">
            <w:pPr>
              <w:jc w:val="center"/>
              <w:rPr>
                <w:rFonts w:asciiTheme="minorHAnsi" w:hAnsiTheme="minorHAnsi" w:cstheme="minorHAnsi"/>
                <w:color w:val="000000"/>
                <w:sz w:val="24"/>
                <w:szCs w:val="24"/>
              </w:rPr>
            </w:pPr>
            <w:r w:rsidRPr="001005EF">
              <w:rPr>
                <w:rFonts w:asciiTheme="minorHAnsi" w:hAnsiTheme="minorHAnsi" w:cstheme="minorHAnsi"/>
                <w:color w:val="000000"/>
                <w:sz w:val="24"/>
                <w:szCs w:val="24"/>
              </w:rPr>
              <w:t>22 anos completos</w:t>
            </w:r>
          </w:p>
        </w:tc>
        <w:tc>
          <w:tcPr>
            <w:tcW w:w="1494" w:type="dxa"/>
            <w:tcBorders>
              <w:top w:val="single" w:sz="4" w:space="0" w:color="auto"/>
              <w:left w:val="nil"/>
              <w:bottom w:val="single" w:sz="4" w:space="0" w:color="auto"/>
              <w:right w:val="single" w:sz="4" w:space="0" w:color="auto"/>
            </w:tcBorders>
            <w:shd w:val="clear" w:color="000000" w:fill="DDD9C4"/>
            <w:noWrap/>
            <w:vAlign w:val="center"/>
            <w:hideMark/>
          </w:tcPr>
          <w:p w:rsidR="001005EF" w:rsidRPr="001005EF" w:rsidRDefault="001005EF" w:rsidP="007E4998">
            <w:pPr>
              <w:jc w:val="center"/>
              <w:rPr>
                <w:rFonts w:asciiTheme="minorHAnsi" w:hAnsiTheme="minorHAnsi" w:cstheme="minorHAnsi"/>
                <w:color w:val="000000"/>
                <w:sz w:val="24"/>
                <w:szCs w:val="24"/>
              </w:rPr>
            </w:pPr>
            <w:r w:rsidRPr="001005EF">
              <w:rPr>
                <w:rFonts w:asciiTheme="minorHAnsi" w:hAnsiTheme="minorHAnsi" w:cstheme="minorHAnsi"/>
                <w:color w:val="000000"/>
                <w:sz w:val="24"/>
                <w:szCs w:val="24"/>
              </w:rPr>
              <w:t>1,3</w:t>
            </w:r>
          </w:p>
        </w:tc>
      </w:tr>
      <w:tr w:rsidR="001005EF" w:rsidRPr="001005EF" w:rsidTr="001005EF">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1005EF" w:rsidRPr="001005EF" w:rsidRDefault="001005EF" w:rsidP="007E4998">
            <w:pPr>
              <w:jc w:val="center"/>
              <w:rPr>
                <w:rFonts w:asciiTheme="minorHAnsi" w:hAnsiTheme="minorHAnsi" w:cstheme="minorHAnsi"/>
                <w:color w:val="000000"/>
                <w:sz w:val="24"/>
                <w:szCs w:val="24"/>
              </w:rPr>
            </w:pPr>
            <w:r w:rsidRPr="001005EF">
              <w:rPr>
                <w:rFonts w:asciiTheme="minorHAnsi" w:hAnsiTheme="minorHAnsi" w:cstheme="minorHAnsi"/>
                <w:color w:val="000000"/>
                <w:sz w:val="24"/>
                <w:szCs w:val="24"/>
              </w:rPr>
              <w:t>21 anos completos</w:t>
            </w:r>
          </w:p>
        </w:tc>
        <w:tc>
          <w:tcPr>
            <w:tcW w:w="1494" w:type="dxa"/>
            <w:tcBorders>
              <w:top w:val="single" w:sz="4" w:space="0" w:color="auto"/>
              <w:left w:val="nil"/>
              <w:bottom w:val="single" w:sz="4" w:space="0" w:color="auto"/>
              <w:right w:val="single" w:sz="4" w:space="0" w:color="auto"/>
            </w:tcBorders>
            <w:shd w:val="clear" w:color="000000" w:fill="DDD9C4"/>
            <w:noWrap/>
            <w:vAlign w:val="center"/>
            <w:hideMark/>
          </w:tcPr>
          <w:p w:rsidR="001005EF" w:rsidRPr="001005EF" w:rsidRDefault="001005EF" w:rsidP="007E4998">
            <w:pPr>
              <w:jc w:val="center"/>
              <w:rPr>
                <w:rFonts w:asciiTheme="minorHAnsi" w:hAnsiTheme="minorHAnsi" w:cstheme="minorHAnsi"/>
                <w:color w:val="000000"/>
                <w:sz w:val="24"/>
                <w:szCs w:val="24"/>
              </w:rPr>
            </w:pPr>
            <w:r w:rsidRPr="001005EF">
              <w:rPr>
                <w:rFonts w:asciiTheme="minorHAnsi" w:hAnsiTheme="minorHAnsi" w:cstheme="minorHAnsi"/>
                <w:color w:val="000000"/>
                <w:sz w:val="24"/>
                <w:szCs w:val="24"/>
              </w:rPr>
              <w:t>1,3</w:t>
            </w:r>
          </w:p>
        </w:tc>
      </w:tr>
      <w:tr w:rsidR="001005EF" w:rsidRPr="001005EF" w:rsidTr="001005EF">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1005EF" w:rsidRPr="001005EF" w:rsidRDefault="001005EF" w:rsidP="007E4998">
            <w:pPr>
              <w:jc w:val="center"/>
              <w:rPr>
                <w:rFonts w:asciiTheme="minorHAnsi" w:hAnsiTheme="minorHAnsi" w:cstheme="minorHAnsi"/>
                <w:color w:val="000000"/>
                <w:sz w:val="24"/>
                <w:szCs w:val="24"/>
              </w:rPr>
            </w:pPr>
            <w:r w:rsidRPr="001005EF">
              <w:rPr>
                <w:rFonts w:asciiTheme="minorHAnsi" w:hAnsiTheme="minorHAnsi" w:cstheme="minorHAnsi"/>
                <w:color w:val="000000"/>
                <w:sz w:val="24"/>
                <w:szCs w:val="24"/>
              </w:rPr>
              <w:t>20 anos completos</w:t>
            </w:r>
          </w:p>
        </w:tc>
        <w:tc>
          <w:tcPr>
            <w:tcW w:w="1494" w:type="dxa"/>
            <w:tcBorders>
              <w:top w:val="single" w:sz="4" w:space="0" w:color="auto"/>
              <w:left w:val="nil"/>
              <w:bottom w:val="single" w:sz="4" w:space="0" w:color="auto"/>
              <w:right w:val="single" w:sz="4" w:space="0" w:color="auto"/>
            </w:tcBorders>
            <w:shd w:val="clear" w:color="000000" w:fill="DDD9C4"/>
            <w:noWrap/>
            <w:vAlign w:val="center"/>
            <w:hideMark/>
          </w:tcPr>
          <w:p w:rsidR="001005EF" w:rsidRPr="001005EF" w:rsidRDefault="001005EF" w:rsidP="007E4998">
            <w:pPr>
              <w:jc w:val="center"/>
              <w:rPr>
                <w:rFonts w:asciiTheme="minorHAnsi" w:hAnsiTheme="minorHAnsi" w:cstheme="minorHAnsi"/>
                <w:color w:val="000000"/>
                <w:sz w:val="24"/>
                <w:szCs w:val="24"/>
              </w:rPr>
            </w:pPr>
            <w:r w:rsidRPr="001005EF">
              <w:rPr>
                <w:rFonts w:asciiTheme="minorHAnsi" w:hAnsiTheme="minorHAnsi" w:cstheme="minorHAnsi"/>
                <w:color w:val="000000"/>
                <w:sz w:val="24"/>
                <w:szCs w:val="24"/>
              </w:rPr>
              <w:t>1,3</w:t>
            </w:r>
          </w:p>
        </w:tc>
      </w:tr>
      <w:tr w:rsidR="001005EF" w:rsidRPr="001005EF" w:rsidTr="001005EF">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1005EF" w:rsidRPr="001005EF" w:rsidRDefault="001005EF" w:rsidP="007E4998">
            <w:pPr>
              <w:jc w:val="center"/>
              <w:rPr>
                <w:rFonts w:asciiTheme="minorHAnsi" w:hAnsiTheme="minorHAnsi" w:cstheme="minorHAnsi"/>
                <w:color w:val="000000"/>
                <w:sz w:val="24"/>
                <w:szCs w:val="24"/>
              </w:rPr>
            </w:pPr>
            <w:r w:rsidRPr="001005EF">
              <w:rPr>
                <w:rFonts w:asciiTheme="minorHAnsi" w:hAnsiTheme="minorHAnsi" w:cstheme="minorHAnsi"/>
                <w:color w:val="000000"/>
                <w:sz w:val="24"/>
                <w:szCs w:val="24"/>
              </w:rPr>
              <w:t>19 anos completos</w:t>
            </w:r>
          </w:p>
        </w:tc>
        <w:tc>
          <w:tcPr>
            <w:tcW w:w="1494" w:type="dxa"/>
            <w:tcBorders>
              <w:top w:val="single" w:sz="4" w:space="0" w:color="auto"/>
              <w:left w:val="nil"/>
              <w:bottom w:val="single" w:sz="4" w:space="0" w:color="auto"/>
              <w:right w:val="single" w:sz="4" w:space="0" w:color="auto"/>
            </w:tcBorders>
            <w:shd w:val="clear" w:color="000000" w:fill="DDD9C4"/>
            <w:noWrap/>
            <w:vAlign w:val="center"/>
            <w:hideMark/>
          </w:tcPr>
          <w:p w:rsidR="001005EF" w:rsidRPr="001005EF" w:rsidRDefault="001005EF" w:rsidP="007E4998">
            <w:pPr>
              <w:jc w:val="center"/>
              <w:rPr>
                <w:rFonts w:asciiTheme="minorHAnsi" w:hAnsiTheme="minorHAnsi" w:cstheme="minorHAnsi"/>
                <w:color w:val="000000"/>
                <w:sz w:val="24"/>
                <w:szCs w:val="24"/>
              </w:rPr>
            </w:pPr>
            <w:r w:rsidRPr="001005EF">
              <w:rPr>
                <w:rFonts w:asciiTheme="minorHAnsi" w:hAnsiTheme="minorHAnsi" w:cstheme="minorHAnsi"/>
                <w:color w:val="000000"/>
                <w:sz w:val="24"/>
                <w:szCs w:val="24"/>
              </w:rPr>
              <w:t>1,2</w:t>
            </w:r>
          </w:p>
        </w:tc>
      </w:tr>
      <w:tr w:rsidR="001005EF" w:rsidRPr="001005EF" w:rsidTr="001005EF">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1005EF" w:rsidRPr="001005EF" w:rsidRDefault="001005EF" w:rsidP="007E4998">
            <w:pPr>
              <w:jc w:val="center"/>
              <w:rPr>
                <w:rFonts w:asciiTheme="minorHAnsi" w:hAnsiTheme="minorHAnsi" w:cstheme="minorHAnsi"/>
                <w:color w:val="000000"/>
                <w:sz w:val="24"/>
                <w:szCs w:val="24"/>
              </w:rPr>
            </w:pPr>
            <w:r w:rsidRPr="001005EF">
              <w:rPr>
                <w:rFonts w:asciiTheme="minorHAnsi" w:hAnsiTheme="minorHAnsi" w:cstheme="minorHAnsi"/>
                <w:color w:val="000000"/>
                <w:sz w:val="24"/>
                <w:szCs w:val="24"/>
              </w:rPr>
              <w:t>18 anos completos</w:t>
            </w:r>
          </w:p>
        </w:tc>
        <w:tc>
          <w:tcPr>
            <w:tcW w:w="1494" w:type="dxa"/>
            <w:tcBorders>
              <w:top w:val="single" w:sz="4" w:space="0" w:color="auto"/>
              <w:left w:val="nil"/>
              <w:bottom w:val="single" w:sz="4" w:space="0" w:color="auto"/>
              <w:right w:val="single" w:sz="4" w:space="0" w:color="auto"/>
            </w:tcBorders>
            <w:shd w:val="clear" w:color="000000" w:fill="DDD9C4"/>
            <w:noWrap/>
            <w:vAlign w:val="center"/>
            <w:hideMark/>
          </w:tcPr>
          <w:p w:rsidR="001005EF" w:rsidRPr="001005EF" w:rsidRDefault="001005EF" w:rsidP="007E4998">
            <w:pPr>
              <w:jc w:val="center"/>
              <w:rPr>
                <w:rFonts w:asciiTheme="minorHAnsi" w:hAnsiTheme="minorHAnsi" w:cstheme="minorHAnsi"/>
                <w:color w:val="000000"/>
                <w:sz w:val="24"/>
                <w:szCs w:val="24"/>
              </w:rPr>
            </w:pPr>
            <w:r w:rsidRPr="001005EF">
              <w:rPr>
                <w:rFonts w:asciiTheme="minorHAnsi" w:hAnsiTheme="minorHAnsi" w:cstheme="minorHAnsi"/>
                <w:color w:val="000000"/>
                <w:sz w:val="24"/>
                <w:szCs w:val="24"/>
              </w:rPr>
              <w:t>1,2</w:t>
            </w:r>
          </w:p>
        </w:tc>
      </w:tr>
      <w:tr w:rsidR="001005EF" w:rsidRPr="001005EF" w:rsidTr="001005EF">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1005EF" w:rsidRPr="001005EF" w:rsidRDefault="001005EF" w:rsidP="007E4998">
            <w:pPr>
              <w:jc w:val="center"/>
              <w:rPr>
                <w:rFonts w:asciiTheme="minorHAnsi" w:hAnsiTheme="minorHAnsi" w:cstheme="minorHAnsi"/>
                <w:color w:val="000000"/>
                <w:sz w:val="24"/>
                <w:szCs w:val="24"/>
              </w:rPr>
            </w:pPr>
            <w:r w:rsidRPr="001005EF">
              <w:rPr>
                <w:rFonts w:asciiTheme="minorHAnsi" w:hAnsiTheme="minorHAnsi" w:cstheme="minorHAnsi"/>
                <w:color w:val="000000"/>
                <w:sz w:val="24"/>
                <w:szCs w:val="24"/>
              </w:rPr>
              <w:t>17 anos completos</w:t>
            </w:r>
          </w:p>
        </w:tc>
        <w:tc>
          <w:tcPr>
            <w:tcW w:w="1494" w:type="dxa"/>
            <w:tcBorders>
              <w:top w:val="single" w:sz="4" w:space="0" w:color="auto"/>
              <w:left w:val="nil"/>
              <w:bottom w:val="single" w:sz="4" w:space="0" w:color="auto"/>
              <w:right w:val="single" w:sz="4" w:space="0" w:color="auto"/>
            </w:tcBorders>
            <w:shd w:val="clear" w:color="000000" w:fill="DDD9C4"/>
            <w:noWrap/>
            <w:vAlign w:val="center"/>
            <w:hideMark/>
          </w:tcPr>
          <w:p w:rsidR="001005EF" w:rsidRPr="001005EF" w:rsidRDefault="001005EF" w:rsidP="007E4998">
            <w:pPr>
              <w:jc w:val="center"/>
              <w:rPr>
                <w:rFonts w:asciiTheme="minorHAnsi" w:hAnsiTheme="minorHAnsi" w:cstheme="minorHAnsi"/>
                <w:color w:val="000000"/>
                <w:sz w:val="24"/>
                <w:szCs w:val="24"/>
              </w:rPr>
            </w:pPr>
            <w:r w:rsidRPr="001005EF">
              <w:rPr>
                <w:rFonts w:asciiTheme="minorHAnsi" w:hAnsiTheme="minorHAnsi" w:cstheme="minorHAnsi"/>
                <w:color w:val="000000"/>
                <w:sz w:val="24"/>
                <w:szCs w:val="24"/>
              </w:rPr>
              <w:t>1,2</w:t>
            </w:r>
          </w:p>
        </w:tc>
      </w:tr>
      <w:tr w:rsidR="001005EF" w:rsidRPr="001005EF" w:rsidTr="001005EF">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1005EF" w:rsidRPr="001005EF" w:rsidRDefault="001005EF" w:rsidP="007E4998">
            <w:pPr>
              <w:jc w:val="center"/>
              <w:rPr>
                <w:rFonts w:asciiTheme="minorHAnsi" w:hAnsiTheme="minorHAnsi" w:cstheme="minorHAnsi"/>
                <w:color w:val="000000"/>
                <w:sz w:val="24"/>
                <w:szCs w:val="24"/>
              </w:rPr>
            </w:pPr>
            <w:r w:rsidRPr="001005EF">
              <w:rPr>
                <w:rFonts w:asciiTheme="minorHAnsi" w:hAnsiTheme="minorHAnsi" w:cstheme="minorHAnsi"/>
                <w:color w:val="000000"/>
                <w:sz w:val="24"/>
                <w:szCs w:val="24"/>
              </w:rPr>
              <w:t>16 anos completos</w:t>
            </w:r>
          </w:p>
        </w:tc>
        <w:tc>
          <w:tcPr>
            <w:tcW w:w="1494" w:type="dxa"/>
            <w:tcBorders>
              <w:top w:val="single" w:sz="4" w:space="0" w:color="auto"/>
              <w:left w:val="nil"/>
              <w:bottom w:val="single" w:sz="4" w:space="0" w:color="auto"/>
              <w:right w:val="single" w:sz="4" w:space="0" w:color="auto"/>
            </w:tcBorders>
            <w:shd w:val="clear" w:color="000000" w:fill="DDD9C4"/>
            <w:noWrap/>
            <w:vAlign w:val="center"/>
            <w:hideMark/>
          </w:tcPr>
          <w:p w:rsidR="001005EF" w:rsidRPr="001005EF" w:rsidRDefault="001005EF" w:rsidP="007E4998">
            <w:pPr>
              <w:jc w:val="center"/>
              <w:rPr>
                <w:rFonts w:asciiTheme="minorHAnsi" w:hAnsiTheme="minorHAnsi" w:cstheme="minorHAnsi"/>
                <w:color w:val="000000"/>
                <w:sz w:val="24"/>
                <w:szCs w:val="24"/>
              </w:rPr>
            </w:pPr>
            <w:r w:rsidRPr="001005EF">
              <w:rPr>
                <w:rFonts w:asciiTheme="minorHAnsi" w:hAnsiTheme="minorHAnsi" w:cstheme="minorHAnsi"/>
                <w:color w:val="000000"/>
                <w:sz w:val="24"/>
                <w:szCs w:val="24"/>
              </w:rPr>
              <w:t>1,2</w:t>
            </w:r>
          </w:p>
        </w:tc>
      </w:tr>
      <w:tr w:rsidR="001005EF" w:rsidRPr="001005EF" w:rsidTr="001005EF">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1005EF" w:rsidRPr="001005EF" w:rsidRDefault="001005EF" w:rsidP="007E4998">
            <w:pPr>
              <w:jc w:val="center"/>
              <w:rPr>
                <w:rFonts w:asciiTheme="minorHAnsi" w:hAnsiTheme="minorHAnsi" w:cstheme="minorHAnsi"/>
                <w:color w:val="000000"/>
                <w:sz w:val="24"/>
                <w:szCs w:val="24"/>
              </w:rPr>
            </w:pPr>
            <w:r w:rsidRPr="001005EF">
              <w:rPr>
                <w:rFonts w:asciiTheme="minorHAnsi" w:hAnsiTheme="minorHAnsi" w:cstheme="minorHAnsi"/>
                <w:color w:val="000000"/>
                <w:sz w:val="24"/>
                <w:szCs w:val="24"/>
              </w:rPr>
              <w:t>15 anos completos</w:t>
            </w:r>
          </w:p>
        </w:tc>
        <w:tc>
          <w:tcPr>
            <w:tcW w:w="1494" w:type="dxa"/>
            <w:tcBorders>
              <w:top w:val="single" w:sz="4" w:space="0" w:color="auto"/>
              <w:left w:val="nil"/>
              <w:bottom w:val="single" w:sz="4" w:space="0" w:color="auto"/>
              <w:right w:val="single" w:sz="4" w:space="0" w:color="auto"/>
            </w:tcBorders>
            <w:shd w:val="clear" w:color="000000" w:fill="DDD9C4"/>
            <w:noWrap/>
            <w:vAlign w:val="center"/>
            <w:hideMark/>
          </w:tcPr>
          <w:p w:rsidR="001005EF" w:rsidRPr="001005EF" w:rsidRDefault="001005EF" w:rsidP="007E4998">
            <w:pPr>
              <w:jc w:val="center"/>
              <w:rPr>
                <w:rFonts w:asciiTheme="minorHAnsi" w:hAnsiTheme="minorHAnsi" w:cstheme="minorHAnsi"/>
                <w:color w:val="000000"/>
                <w:sz w:val="24"/>
                <w:szCs w:val="24"/>
              </w:rPr>
            </w:pPr>
            <w:r w:rsidRPr="001005EF">
              <w:rPr>
                <w:rFonts w:asciiTheme="minorHAnsi" w:hAnsiTheme="minorHAnsi" w:cstheme="minorHAnsi"/>
                <w:color w:val="000000"/>
                <w:sz w:val="24"/>
                <w:szCs w:val="24"/>
              </w:rPr>
              <w:t>1,1</w:t>
            </w:r>
          </w:p>
        </w:tc>
      </w:tr>
      <w:tr w:rsidR="001005EF" w:rsidRPr="001005EF" w:rsidTr="001005EF">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1005EF" w:rsidRPr="001005EF" w:rsidRDefault="001005EF" w:rsidP="007E4998">
            <w:pPr>
              <w:jc w:val="center"/>
              <w:rPr>
                <w:rFonts w:asciiTheme="minorHAnsi" w:hAnsiTheme="minorHAnsi" w:cstheme="minorHAnsi"/>
                <w:color w:val="000000"/>
                <w:sz w:val="24"/>
                <w:szCs w:val="24"/>
              </w:rPr>
            </w:pPr>
            <w:r w:rsidRPr="001005EF">
              <w:rPr>
                <w:rFonts w:asciiTheme="minorHAnsi" w:hAnsiTheme="minorHAnsi" w:cstheme="minorHAnsi"/>
                <w:color w:val="000000"/>
                <w:sz w:val="24"/>
                <w:szCs w:val="24"/>
              </w:rPr>
              <w:t>14 anos completos</w:t>
            </w:r>
          </w:p>
        </w:tc>
        <w:tc>
          <w:tcPr>
            <w:tcW w:w="1494" w:type="dxa"/>
            <w:tcBorders>
              <w:top w:val="single" w:sz="4" w:space="0" w:color="auto"/>
              <w:left w:val="nil"/>
              <w:bottom w:val="single" w:sz="4" w:space="0" w:color="auto"/>
              <w:right w:val="single" w:sz="4" w:space="0" w:color="auto"/>
            </w:tcBorders>
            <w:shd w:val="clear" w:color="000000" w:fill="DDD9C4"/>
            <w:noWrap/>
            <w:vAlign w:val="center"/>
            <w:hideMark/>
          </w:tcPr>
          <w:p w:rsidR="001005EF" w:rsidRPr="001005EF" w:rsidRDefault="001005EF" w:rsidP="007E4998">
            <w:pPr>
              <w:jc w:val="center"/>
              <w:rPr>
                <w:rFonts w:asciiTheme="minorHAnsi" w:hAnsiTheme="minorHAnsi" w:cstheme="minorHAnsi"/>
                <w:color w:val="000000"/>
                <w:sz w:val="24"/>
                <w:szCs w:val="24"/>
              </w:rPr>
            </w:pPr>
            <w:r w:rsidRPr="001005EF">
              <w:rPr>
                <w:rFonts w:asciiTheme="minorHAnsi" w:hAnsiTheme="minorHAnsi" w:cstheme="minorHAnsi"/>
                <w:color w:val="000000"/>
                <w:sz w:val="24"/>
                <w:szCs w:val="24"/>
              </w:rPr>
              <w:t>1,1</w:t>
            </w:r>
          </w:p>
        </w:tc>
      </w:tr>
      <w:tr w:rsidR="001005EF" w:rsidRPr="001005EF" w:rsidTr="001005EF">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1005EF" w:rsidRPr="001005EF" w:rsidRDefault="001005EF" w:rsidP="007E4998">
            <w:pPr>
              <w:jc w:val="center"/>
              <w:rPr>
                <w:rFonts w:asciiTheme="minorHAnsi" w:hAnsiTheme="minorHAnsi" w:cstheme="minorHAnsi"/>
                <w:color w:val="000000"/>
                <w:sz w:val="24"/>
                <w:szCs w:val="24"/>
              </w:rPr>
            </w:pPr>
            <w:r w:rsidRPr="001005EF">
              <w:rPr>
                <w:rFonts w:asciiTheme="minorHAnsi" w:hAnsiTheme="minorHAnsi" w:cstheme="minorHAnsi"/>
                <w:color w:val="000000"/>
                <w:sz w:val="24"/>
                <w:szCs w:val="24"/>
              </w:rPr>
              <w:t>13 anos completos</w:t>
            </w:r>
          </w:p>
        </w:tc>
        <w:tc>
          <w:tcPr>
            <w:tcW w:w="1494" w:type="dxa"/>
            <w:tcBorders>
              <w:top w:val="single" w:sz="4" w:space="0" w:color="auto"/>
              <w:left w:val="nil"/>
              <w:bottom w:val="single" w:sz="4" w:space="0" w:color="auto"/>
              <w:right w:val="single" w:sz="4" w:space="0" w:color="auto"/>
            </w:tcBorders>
            <w:shd w:val="clear" w:color="000000" w:fill="DDD9C4"/>
            <w:noWrap/>
            <w:vAlign w:val="center"/>
            <w:hideMark/>
          </w:tcPr>
          <w:p w:rsidR="001005EF" w:rsidRPr="001005EF" w:rsidRDefault="001005EF" w:rsidP="007E4998">
            <w:pPr>
              <w:jc w:val="center"/>
              <w:rPr>
                <w:rFonts w:asciiTheme="minorHAnsi" w:hAnsiTheme="minorHAnsi" w:cstheme="minorHAnsi"/>
                <w:color w:val="000000"/>
                <w:sz w:val="24"/>
                <w:szCs w:val="24"/>
              </w:rPr>
            </w:pPr>
            <w:r w:rsidRPr="001005EF">
              <w:rPr>
                <w:rFonts w:asciiTheme="minorHAnsi" w:hAnsiTheme="minorHAnsi" w:cstheme="minorHAnsi"/>
                <w:color w:val="000000"/>
                <w:sz w:val="24"/>
                <w:szCs w:val="24"/>
              </w:rPr>
              <w:t>1,1</w:t>
            </w:r>
          </w:p>
        </w:tc>
      </w:tr>
      <w:tr w:rsidR="001005EF" w:rsidRPr="001005EF" w:rsidTr="001005EF">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1005EF" w:rsidRPr="001005EF" w:rsidRDefault="001005EF" w:rsidP="007E4998">
            <w:pPr>
              <w:jc w:val="center"/>
              <w:rPr>
                <w:rFonts w:asciiTheme="minorHAnsi" w:hAnsiTheme="minorHAnsi" w:cstheme="minorHAnsi"/>
                <w:color w:val="000000"/>
                <w:sz w:val="24"/>
                <w:szCs w:val="24"/>
              </w:rPr>
            </w:pPr>
            <w:r w:rsidRPr="001005EF">
              <w:rPr>
                <w:rFonts w:asciiTheme="minorHAnsi" w:hAnsiTheme="minorHAnsi" w:cstheme="minorHAnsi"/>
                <w:color w:val="000000"/>
                <w:sz w:val="24"/>
                <w:szCs w:val="24"/>
              </w:rPr>
              <w:t>12 anos completos</w:t>
            </w:r>
          </w:p>
        </w:tc>
        <w:tc>
          <w:tcPr>
            <w:tcW w:w="1494" w:type="dxa"/>
            <w:tcBorders>
              <w:top w:val="single" w:sz="4" w:space="0" w:color="auto"/>
              <w:left w:val="nil"/>
              <w:bottom w:val="single" w:sz="4" w:space="0" w:color="auto"/>
              <w:right w:val="single" w:sz="4" w:space="0" w:color="auto"/>
            </w:tcBorders>
            <w:shd w:val="clear" w:color="000000" w:fill="DDD9C4"/>
            <w:noWrap/>
            <w:vAlign w:val="center"/>
            <w:hideMark/>
          </w:tcPr>
          <w:p w:rsidR="001005EF" w:rsidRPr="001005EF" w:rsidRDefault="001005EF" w:rsidP="007E4998">
            <w:pPr>
              <w:jc w:val="center"/>
              <w:rPr>
                <w:rFonts w:asciiTheme="minorHAnsi" w:hAnsiTheme="minorHAnsi" w:cstheme="minorHAnsi"/>
                <w:color w:val="000000"/>
                <w:sz w:val="24"/>
                <w:szCs w:val="24"/>
              </w:rPr>
            </w:pPr>
            <w:r w:rsidRPr="001005EF">
              <w:rPr>
                <w:rFonts w:asciiTheme="minorHAnsi" w:hAnsiTheme="minorHAnsi" w:cstheme="minorHAnsi"/>
                <w:color w:val="000000"/>
                <w:sz w:val="24"/>
                <w:szCs w:val="24"/>
              </w:rPr>
              <w:t>1,1</w:t>
            </w:r>
          </w:p>
        </w:tc>
      </w:tr>
      <w:tr w:rsidR="001005EF" w:rsidRPr="001005EF" w:rsidTr="001005EF">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1005EF" w:rsidRPr="001005EF" w:rsidRDefault="001005EF" w:rsidP="007E4998">
            <w:pPr>
              <w:jc w:val="center"/>
              <w:rPr>
                <w:rFonts w:asciiTheme="minorHAnsi" w:hAnsiTheme="minorHAnsi" w:cstheme="minorHAnsi"/>
                <w:color w:val="000000"/>
                <w:sz w:val="24"/>
                <w:szCs w:val="24"/>
              </w:rPr>
            </w:pPr>
            <w:r w:rsidRPr="001005EF">
              <w:rPr>
                <w:rFonts w:asciiTheme="minorHAnsi" w:hAnsiTheme="minorHAnsi" w:cstheme="minorHAnsi"/>
                <w:color w:val="000000"/>
                <w:sz w:val="24"/>
                <w:szCs w:val="24"/>
              </w:rPr>
              <w:t>11 anos completos</w:t>
            </w:r>
          </w:p>
        </w:tc>
        <w:tc>
          <w:tcPr>
            <w:tcW w:w="1494" w:type="dxa"/>
            <w:tcBorders>
              <w:top w:val="single" w:sz="4" w:space="0" w:color="auto"/>
              <w:left w:val="nil"/>
              <w:bottom w:val="single" w:sz="4" w:space="0" w:color="auto"/>
              <w:right w:val="single" w:sz="4" w:space="0" w:color="auto"/>
            </w:tcBorders>
            <w:shd w:val="clear" w:color="000000" w:fill="DDD9C4"/>
            <w:noWrap/>
            <w:vAlign w:val="center"/>
            <w:hideMark/>
          </w:tcPr>
          <w:p w:rsidR="001005EF" w:rsidRPr="001005EF" w:rsidRDefault="001005EF" w:rsidP="007E4998">
            <w:pPr>
              <w:jc w:val="center"/>
              <w:rPr>
                <w:rFonts w:asciiTheme="minorHAnsi" w:hAnsiTheme="minorHAnsi" w:cstheme="minorHAnsi"/>
                <w:color w:val="000000"/>
                <w:sz w:val="24"/>
                <w:szCs w:val="24"/>
              </w:rPr>
            </w:pPr>
            <w:r w:rsidRPr="001005EF">
              <w:rPr>
                <w:rFonts w:asciiTheme="minorHAnsi" w:hAnsiTheme="minorHAnsi" w:cstheme="minorHAnsi"/>
                <w:color w:val="000000"/>
                <w:sz w:val="24"/>
                <w:szCs w:val="24"/>
              </w:rPr>
              <w:t>1,1</w:t>
            </w:r>
          </w:p>
        </w:tc>
      </w:tr>
      <w:tr w:rsidR="001005EF" w:rsidRPr="001005EF" w:rsidTr="001005EF">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1005EF" w:rsidRPr="001005EF" w:rsidRDefault="001005EF" w:rsidP="007E4998">
            <w:pPr>
              <w:jc w:val="center"/>
              <w:rPr>
                <w:rFonts w:asciiTheme="minorHAnsi" w:hAnsiTheme="minorHAnsi" w:cstheme="minorHAnsi"/>
                <w:color w:val="000000"/>
                <w:sz w:val="24"/>
                <w:szCs w:val="24"/>
              </w:rPr>
            </w:pPr>
            <w:r w:rsidRPr="001005EF">
              <w:rPr>
                <w:rFonts w:asciiTheme="minorHAnsi" w:hAnsiTheme="minorHAnsi" w:cstheme="minorHAnsi"/>
                <w:color w:val="000000"/>
                <w:sz w:val="24"/>
                <w:szCs w:val="24"/>
              </w:rPr>
              <w:t>10 anos completos</w:t>
            </w:r>
          </w:p>
        </w:tc>
        <w:tc>
          <w:tcPr>
            <w:tcW w:w="1494" w:type="dxa"/>
            <w:tcBorders>
              <w:top w:val="single" w:sz="4" w:space="0" w:color="auto"/>
              <w:left w:val="nil"/>
              <w:bottom w:val="single" w:sz="4" w:space="0" w:color="auto"/>
              <w:right w:val="single" w:sz="4" w:space="0" w:color="auto"/>
            </w:tcBorders>
            <w:shd w:val="clear" w:color="000000" w:fill="DDD9C4"/>
            <w:noWrap/>
            <w:vAlign w:val="center"/>
            <w:hideMark/>
          </w:tcPr>
          <w:p w:rsidR="001005EF" w:rsidRPr="001005EF" w:rsidRDefault="001005EF" w:rsidP="007E4998">
            <w:pPr>
              <w:jc w:val="center"/>
              <w:rPr>
                <w:rFonts w:asciiTheme="minorHAnsi" w:hAnsiTheme="minorHAnsi" w:cstheme="minorHAnsi"/>
                <w:color w:val="000000"/>
                <w:sz w:val="24"/>
                <w:szCs w:val="24"/>
              </w:rPr>
            </w:pPr>
            <w:r w:rsidRPr="001005EF">
              <w:rPr>
                <w:rFonts w:asciiTheme="minorHAnsi" w:hAnsiTheme="minorHAnsi" w:cstheme="minorHAnsi"/>
                <w:color w:val="000000"/>
                <w:sz w:val="24"/>
                <w:szCs w:val="24"/>
              </w:rPr>
              <w:t>1,0</w:t>
            </w:r>
          </w:p>
        </w:tc>
      </w:tr>
      <w:tr w:rsidR="001005EF" w:rsidRPr="001005EF" w:rsidTr="001005EF">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1005EF" w:rsidRPr="001005EF" w:rsidRDefault="001005EF" w:rsidP="007E4998">
            <w:pPr>
              <w:jc w:val="center"/>
              <w:rPr>
                <w:rFonts w:asciiTheme="minorHAnsi" w:hAnsiTheme="minorHAnsi" w:cstheme="minorHAnsi"/>
                <w:color w:val="000000"/>
                <w:sz w:val="24"/>
                <w:szCs w:val="24"/>
              </w:rPr>
            </w:pPr>
            <w:r w:rsidRPr="001005EF">
              <w:rPr>
                <w:rFonts w:asciiTheme="minorHAnsi" w:hAnsiTheme="minorHAnsi" w:cstheme="minorHAnsi"/>
                <w:color w:val="000000"/>
                <w:sz w:val="24"/>
                <w:szCs w:val="24"/>
              </w:rPr>
              <w:t>9 anos completos</w:t>
            </w:r>
          </w:p>
        </w:tc>
        <w:tc>
          <w:tcPr>
            <w:tcW w:w="1494" w:type="dxa"/>
            <w:tcBorders>
              <w:top w:val="single" w:sz="4" w:space="0" w:color="auto"/>
              <w:left w:val="nil"/>
              <w:bottom w:val="single" w:sz="4" w:space="0" w:color="auto"/>
              <w:right w:val="single" w:sz="4" w:space="0" w:color="auto"/>
            </w:tcBorders>
            <w:shd w:val="clear" w:color="000000" w:fill="DDD9C4"/>
            <w:noWrap/>
            <w:vAlign w:val="center"/>
            <w:hideMark/>
          </w:tcPr>
          <w:p w:rsidR="001005EF" w:rsidRPr="001005EF" w:rsidRDefault="001005EF" w:rsidP="007E4998">
            <w:pPr>
              <w:jc w:val="center"/>
              <w:rPr>
                <w:rFonts w:asciiTheme="minorHAnsi" w:hAnsiTheme="minorHAnsi" w:cstheme="minorHAnsi"/>
                <w:color w:val="000000"/>
                <w:sz w:val="24"/>
                <w:szCs w:val="24"/>
              </w:rPr>
            </w:pPr>
            <w:r w:rsidRPr="001005EF">
              <w:rPr>
                <w:rFonts w:asciiTheme="minorHAnsi" w:hAnsiTheme="minorHAnsi" w:cstheme="minorHAnsi"/>
                <w:color w:val="000000"/>
                <w:sz w:val="24"/>
                <w:szCs w:val="24"/>
              </w:rPr>
              <w:t>1,0</w:t>
            </w:r>
          </w:p>
        </w:tc>
      </w:tr>
      <w:tr w:rsidR="001005EF" w:rsidRPr="001005EF" w:rsidTr="001005EF">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1005EF" w:rsidRPr="001005EF" w:rsidRDefault="001005EF" w:rsidP="007E4998">
            <w:pPr>
              <w:jc w:val="center"/>
              <w:rPr>
                <w:rFonts w:asciiTheme="minorHAnsi" w:hAnsiTheme="minorHAnsi" w:cstheme="minorHAnsi"/>
                <w:color w:val="000000"/>
                <w:sz w:val="24"/>
                <w:szCs w:val="24"/>
              </w:rPr>
            </w:pPr>
            <w:r w:rsidRPr="001005EF">
              <w:rPr>
                <w:rFonts w:asciiTheme="minorHAnsi" w:hAnsiTheme="minorHAnsi" w:cstheme="minorHAnsi"/>
                <w:color w:val="000000"/>
                <w:sz w:val="24"/>
                <w:szCs w:val="24"/>
              </w:rPr>
              <w:t>8 anos completos</w:t>
            </w:r>
          </w:p>
        </w:tc>
        <w:tc>
          <w:tcPr>
            <w:tcW w:w="1494" w:type="dxa"/>
            <w:tcBorders>
              <w:top w:val="single" w:sz="4" w:space="0" w:color="auto"/>
              <w:left w:val="nil"/>
              <w:bottom w:val="single" w:sz="4" w:space="0" w:color="auto"/>
              <w:right w:val="single" w:sz="4" w:space="0" w:color="auto"/>
            </w:tcBorders>
            <w:shd w:val="clear" w:color="000000" w:fill="DDD9C4"/>
            <w:noWrap/>
            <w:vAlign w:val="center"/>
            <w:hideMark/>
          </w:tcPr>
          <w:p w:rsidR="001005EF" w:rsidRPr="001005EF" w:rsidRDefault="001005EF" w:rsidP="007E4998">
            <w:pPr>
              <w:jc w:val="center"/>
              <w:rPr>
                <w:rFonts w:asciiTheme="minorHAnsi" w:hAnsiTheme="minorHAnsi" w:cstheme="minorHAnsi"/>
                <w:color w:val="000000"/>
                <w:sz w:val="24"/>
                <w:szCs w:val="24"/>
              </w:rPr>
            </w:pPr>
            <w:r w:rsidRPr="001005EF">
              <w:rPr>
                <w:rFonts w:asciiTheme="minorHAnsi" w:hAnsiTheme="minorHAnsi" w:cstheme="minorHAnsi"/>
                <w:color w:val="000000"/>
                <w:sz w:val="24"/>
                <w:szCs w:val="24"/>
              </w:rPr>
              <w:t>1,0</w:t>
            </w:r>
          </w:p>
        </w:tc>
      </w:tr>
      <w:tr w:rsidR="001005EF" w:rsidRPr="001005EF" w:rsidTr="001005EF">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1005EF" w:rsidRPr="001005EF" w:rsidRDefault="001005EF" w:rsidP="007E4998">
            <w:pPr>
              <w:jc w:val="center"/>
              <w:rPr>
                <w:rFonts w:asciiTheme="minorHAnsi" w:hAnsiTheme="minorHAnsi" w:cstheme="minorHAnsi"/>
                <w:color w:val="000000"/>
                <w:sz w:val="24"/>
                <w:szCs w:val="24"/>
              </w:rPr>
            </w:pPr>
            <w:r w:rsidRPr="001005EF">
              <w:rPr>
                <w:rFonts w:asciiTheme="minorHAnsi" w:hAnsiTheme="minorHAnsi" w:cstheme="minorHAnsi"/>
                <w:color w:val="000000"/>
                <w:sz w:val="24"/>
                <w:szCs w:val="24"/>
              </w:rPr>
              <w:t>7 anos completos</w:t>
            </w:r>
          </w:p>
        </w:tc>
        <w:tc>
          <w:tcPr>
            <w:tcW w:w="1494" w:type="dxa"/>
            <w:tcBorders>
              <w:top w:val="single" w:sz="4" w:space="0" w:color="auto"/>
              <w:left w:val="nil"/>
              <w:bottom w:val="single" w:sz="4" w:space="0" w:color="auto"/>
              <w:right w:val="single" w:sz="4" w:space="0" w:color="auto"/>
            </w:tcBorders>
            <w:shd w:val="clear" w:color="000000" w:fill="DDD9C4"/>
            <w:noWrap/>
            <w:vAlign w:val="center"/>
            <w:hideMark/>
          </w:tcPr>
          <w:p w:rsidR="001005EF" w:rsidRPr="001005EF" w:rsidRDefault="001005EF" w:rsidP="007E4998">
            <w:pPr>
              <w:jc w:val="center"/>
              <w:rPr>
                <w:rFonts w:asciiTheme="minorHAnsi" w:hAnsiTheme="minorHAnsi" w:cstheme="minorHAnsi"/>
                <w:color w:val="000000"/>
                <w:sz w:val="24"/>
                <w:szCs w:val="24"/>
              </w:rPr>
            </w:pPr>
            <w:r w:rsidRPr="001005EF">
              <w:rPr>
                <w:rFonts w:asciiTheme="minorHAnsi" w:hAnsiTheme="minorHAnsi" w:cstheme="minorHAnsi"/>
                <w:color w:val="000000"/>
                <w:sz w:val="24"/>
                <w:szCs w:val="24"/>
              </w:rPr>
              <w:t>1,0</w:t>
            </w:r>
          </w:p>
        </w:tc>
      </w:tr>
      <w:tr w:rsidR="001005EF" w:rsidRPr="001005EF" w:rsidTr="001005EF">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1005EF" w:rsidRPr="001005EF" w:rsidRDefault="001005EF" w:rsidP="007E4998">
            <w:pPr>
              <w:jc w:val="center"/>
              <w:rPr>
                <w:rFonts w:asciiTheme="minorHAnsi" w:hAnsiTheme="minorHAnsi" w:cstheme="minorHAnsi"/>
                <w:color w:val="000000"/>
                <w:sz w:val="24"/>
                <w:szCs w:val="24"/>
              </w:rPr>
            </w:pPr>
            <w:r w:rsidRPr="001005EF">
              <w:rPr>
                <w:rFonts w:asciiTheme="minorHAnsi" w:hAnsiTheme="minorHAnsi" w:cstheme="minorHAnsi"/>
                <w:color w:val="000000"/>
                <w:sz w:val="24"/>
                <w:szCs w:val="24"/>
              </w:rPr>
              <w:t>6 anos completos</w:t>
            </w:r>
          </w:p>
        </w:tc>
        <w:tc>
          <w:tcPr>
            <w:tcW w:w="1494" w:type="dxa"/>
            <w:tcBorders>
              <w:top w:val="single" w:sz="4" w:space="0" w:color="auto"/>
              <w:left w:val="nil"/>
              <w:bottom w:val="single" w:sz="4" w:space="0" w:color="auto"/>
              <w:right w:val="single" w:sz="4" w:space="0" w:color="auto"/>
            </w:tcBorders>
            <w:shd w:val="clear" w:color="000000" w:fill="DDD9C4"/>
            <w:noWrap/>
            <w:vAlign w:val="center"/>
            <w:hideMark/>
          </w:tcPr>
          <w:p w:rsidR="001005EF" w:rsidRPr="001005EF" w:rsidRDefault="001005EF" w:rsidP="007E4998">
            <w:pPr>
              <w:jc w:val="center"/>
              <w:rPr>
                <w:rFonts w:asciiTheme="minorHAnsi" w:hAnsiTheme="minorHAnsi" w:cstheme="minorHAnsi"/>
                <w:color w:val="000000"/>
                <w:sz w:val="24"/>
                <w:szCs w:val="24"/>
              </w:rPr>
            </w:pPr>
            <w:r w:rsidRPr="001005EF">
              <w:rPr>
                <w:rFonts w:asciiTheme="minorHAnsi" w:hAnsiTheme="minorHAnsi" w:cstheme="minorHAnsi"/>
                <w:color w:val="000000"/>
                <w:sz w:val="24"/>
                <w:szCs w:val="24"/>
              </w:rPr>
              <w:t>1,0</w:t>
            </w:r>
          </w:p>
        </w:tc>
      </w:tr>
      <w:tr w:rsidR="001005EF" w:rsidRPr="001005EF" w:rsidTr="001005EF">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1005EF" w:rsidRPr="001005EF" w:rsidRDefault="001005EF" w:rsidP="007E4998">
            <w:pPr>
              <w:jc w:val="center"/>
              <w:rPr>
                <w:rFonts w:asciiTheme="minorHAnsi" w:hAnsiTheme="minorHAnsi" w:cstheme="minorHAnsi"/>
                <w:color w:val="000000"/>
                <w:sz w:val="24"/>
                <w:szCs w:val="24"/>
              </w:rPr>
            </w:pPr>
            <w:r w:rsidRPr="001005EF">
              <w:rPr>
                <w:rFonts w:asciiTheme="minorHAnsi" w:hAnsiTheme="minorHAnsi" w:cstheme="minorHAnsi"/>
                <w:color w:val="000000"/>
                <w:sz w:val="24"/>
                <w:szCs w:val="24"/>
              </w:rPr>
              <w:t>5 anos completos</w:t>
            </w:r>
          </w:p>
        </w:tc>
        <w:tc>
          <w:tcPr>
            <w:tcW w:w="1494" w:type="dxa"/>
            <w:tcBorders>
              <w:top w:val="single" w:sz="4" w:space="0" w:color="auto"/>
              <w:left w:val="nil"/>
              <w:bottom w:val="single" w:sz="4" w:space="0" w:color="auto"/>
              <w:right w:val="single" w:sz="4" w:space="0" w:color="auto"/>
            </w:tcBorders>
            <w:shd w:val="clear" w:color="000000" w:fill="DDD9C4"/>
            <w:noWrap/>
            <w:vAlign w:val="center"/>
            <w:hideMark/>
          </w:tcPr>
          <w:p w:rsidR="001005EF" w:rsidRPr="001005EF" w:rsidRDefault="001005EF" w:rsidP="007E4998">
            <w:pPr>
              <w:jc w:val="center"/>
              <w:rPr>
                <w:rFonts w:asciiTheme="minorHAnsi" w:hAnsiTheme="minorHAnsi" w:cstheme="minorHAnsi"/>
                <w:color w:val="000000"/>
                <w:sz w:val="24"/>
                <w:szCs w:val="24"/>
              </w:rPr>
            </w:pPr>
            <w:r w:rsidRPr="001005EF">
              <w:rPr>
                <w:rFonts w:asciiTheme="minorHAnsi" w:hAnsiTheme="minorHAnsi" w:cstheme="minorHAnsi"/>
                <w:color w:val="000000"/>
                <w:sz w:val="24"/>
                <w:szCs w:val="24"/>
              </w:rPr>
              <w:t>1,0</w:t>
            </w:r>
          </w:p>
        </w:tc>
      </w:tr>
      <w:tr w:rsidR="001005EF" w:rsidRPr="001005EF" w:rsidTr="001005EF">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1005EF" w:rsidRPr="001005EF" w:rsidRDefault="001005EF" w:rsidP="007E4998">
            <w:pPr>
              <w:jc w:val="center"/>
              <w:rPr>
                <w:rFonts w:asciiTheme="minorHAnsi" w:hAnsiTheme="minorHAnsi" w:cstheme="minorHAnsi"/>
                <w:color w:val="000000"/>
                <w:sz w:val="24"/>
                <w:szCs w:val="24"/>
              </w:rPr>
            </w:pPr>
            <w:r w:rsidRPr="001005EF">
              <w:rPr>
                <w:rFonts w:asciiTheme="minorHAnsi" w:hAnsiTheme="minorHAnsi" w:cstheme="minorHAnsi"/>
                <w:color w:val="000000"/>
                <w:sz w:val="24"/>
                <w:szCs w:val="24"/>
              </w:rPr>
              <w:t>4 anos completos</w:t>
            </w:r>
          </w:p>
        </w:tc>
        <w:tc>
          <w:tcPr>
            <w:tcW w:w="1494" w:type="dxa"/>
            <w:tcBorders>
              <w:top w:val="single" w:sz="4" w:space="0" w:color="auto"/>
              <w:left w:val="nil"/>
              <w:bottom w:val="single" w:sz="4" w:space="0" w:color="auto"/>
              <w:right w:val="single" w:sz="4" w:space="0" w:color="auto"/>
            </w:tcBorders>
            <w:shd w:val="clear" w:color="000000" w:fill="DDD9C4"/>
            <w:noWrap/>
            <w:vAlign w:val="center"/>
            <w:hideMark/>
          </w:tcPr>
          <w:p w:rsidR="001005EF" w:rsidRPr="001005EF" w:rsidRDefault="001005EF" w:rsidP="007E4998">
            <w:pPr>
              <w:jc w:val="center"/>
              <w:rPr>
                <w:rFonts w:asciiTheme="minorHAnsi" w:hAnsiTheme="minorHAnsi" w:cstheme="minorHAnsi"/>
                <w:color w:val="000000"/>
                <w:sz w:val="24"/>
                <w:szCs w:val="24"/>
              </w:rPr>
            </w:pPr>
            <w:r w:rsidRPr="001005EF">
              <w:rPr>
                <w:rFonts w:asciiTheme="minorHAnsi" w:hAnsiTheme="minorHAnsi" w:cstheme="minorHAnsi"/>
                <w:color w:val="000000"/>
                <w:sz w:val="24"/>
                <w:szCs w:val="24"/>
              </w:rPr>
              <w:t>1,0</w:t>
            </w:r>
          </w:p>
        </w:tc>
      </w:tr>
      <w:tr w:rsidR="001005EF" w:rsidRPr="001005EF" w:rsidTr="001005EF">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1005EF" w:rsidRPr="001005EF" w:rsidRDefault="001005EF" w:rsidP="007E4998">
            <w:pPr>
              <w:jc w:val="center"/>
              <w:rPr>
                <w:rFonts w:asciiTheme="minorHAnsi" w:hAnsiTheme="minorHAnsi" w:cstheme="minorHAnsi"/>
                <w:color w:val="000000"/>
                <w:sz w:val="24"/>
                <w:szCs w:val="24"/>
              </w:rPr>
            </w:pPr>
            <w:r w:rsidRPr="001005EF">
              <w:rPr>
                <w:rFonts w:asciiTheme="minorHAnsi" w:hAnsiTheme="minorHAnsi" w:cstheme="minorHAnsi"/>
                <w:color w:val="000000"/>
                <w:sz w:val="24"/>
                <w:szCs w:val="24"/>
              </w:rPr>
              <w:t>3 anos completos</w:t>
            </w:r>
          </w:p>
        </w:tc>
        <w:tc>
          <w:tcPr>
            <w:tcW w:w="1494" w:type="dxa"/>
            <w:tcBorders>
              <w:top w:val="single" w:sz="4" w:space="0" w:color="auto"/>
              <w:left w:val="nil"/>
              <w:bottom w:val="single" w:sz="4" w:space="0" w:color="auto"/>
              <w:right w:val="single" w:sz="4" w:space="0" w:color="auto"/>
            </w:tcBorders>
            <w:shd w:val="clear" w:color="000000" w:fill="DDD9C4"/>
            <w:noWrap/>
            <w:vAlign w:val="center"/>
            <w:hideMark/>
          </w:tcPr>
          <w:p w:rsidR="001005EF" w:rsidRPr="001005EF" w:rsidRDefault="001005EF" w:rsidP="007E4998">
            <w:pPr>
              <w:jc w:val="center"/>
              <w:rPr>
                <w:rFonts w:asciiTheme="minorHAnsi" w:hAnsiTheme="minorHAnsi" w:cstheme="minorHAnsi"/>
                <w:color w:val="000000"/>
                <w:sz w:val="24"/>
                <w:szCs w:val="24"/>
              </w:rPr>
            </w:pPr>
            <w:r w:rsidRPr="001005EF">
              <w:rPr>
                <w:rFonts w:asciiTheme="minorHAnsi" w:hAnsiTheme="minorHAnsi" w:cstheme="minorHAnsi"/>
                <w:color w:val="000000"/>
                <w:sz w:val="24"/>
                <w:szCs w:val="24"/>
              </w:rPr>
              <w:t>1</w:t>
            </w:r>
          </w:p>
        </w:tc>
      </w:tr>
    </w:tbl>
    <w:p w:rsidR="001005EF" w:rsidRPr="00B526EF" w:rsidRDefault="001005EF" w:rsidP="00B526EF">
      <w:pPr>
        <w:tabs>
          <w:tab w:val="left" w:pos="709"/>
          <w:tab w:val="left" w:pos="1418"/>
          <w:tab w:val="left" w:pos="2127"/>
          <w:tab w:val="left" w:pos="2835"/>
        </w:tabs>
        <w:jc w:val="both"/>
        <w:rPr>
          <w:rFonts w:ascii="Calibri" w:hAnsi="Calibri" w:cs="Calibri"/>
          <w:sz w:val="24"/>
          <w:szCs w:val="22"/>
        </w:rPr>
      </w:pPr>
    </w:p>
    <w:p w:rsidR="00B526EF" w:rsidRPr="00B526EF" w:rsidRDefault="00604677" w:rsidP="00B526E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B526EF" w:rsidRPr="00B526EF">
        <w:rPr>
          <w:rFonts w:ascii="Calibri" w:hAnsi="Calibri" w:cs="Calibri"/>
          <w:sz w:val="24"/>
          <w:szCs w:val="22"/>
        </w:rPr>
        <w:t>§ 2º Compreende-se por vencimento bruto o salário-base do empregado, acrescido de vantagens pessoais a ele incorporadas até a data da publicação do ato de deferimento do pedido de adesão ao programa, limitado ao teto do funcionalismo público municipal.</w:t>
      </w:r>
    </w:p>
    <w:p w:rsidR="00604677" w:rsidRDefault="00604677" w:rsidP="00B526EF">
      <w:pPr>
        <w:tabs>
          <w:tab w:val="left" w:pos="709"/>
          <w:tab w:val="left" w:pos="1418"/>
          <w:tab w:val="left" w:pos="2127"/>
          <w:tab w:val="left" w:pos="2835"/>
        </w:tabs>
        <w:jc w:val="both"/>
        <w:rPr>
          <w:rFonts w:ascii="Calibri" w:hAnsi="Calibri" w:cs="Calibri"/>
          <w:sz w:val="24"/>
          <w:szCs w:val="22"/>
        </w:rPr>
      </w:pPr>
    </w:p>
    <w:p w:rsidR="00B526EF" w:rsidRPr="000D32E5" w:rsidRDefault="00604677" w:rsidP="00B526E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B526EF" w:rsidRPr="000D32E5">
        <w:rPr>
          <w:rFonts w:ascii="Calibri" w:hAnsi="Calibri" w:cs="Calibri"/>
          <w:sz w:val="24"/>
          <w:szCs w:val="22"/>
        </w:rPr>
        <w:t>§ 3º Para o cômputo do tempo de serviço público, períodos inferiores a 6 (seis) meses serão desconsiderados e períodos iguais ou superiores a 6 (seis) meses serão considerados como anos completos.</w:t>
      </w:r>
    </w:p>
    <w:p w:rsidR="00604677" w:rsidRPr="000D32E5" w:rsidRDefault="00604677" w:rsidP="00B526EF">
      <w:pPr>
        <w:tabs>
          <w:tab w:val="left" w:pos="709"/>
          <w:tab w:val="left" w:pos="1418"/>
          <w:tab w:val="left" w:pos="2127"/>
          <w:tab w:val="left" w:pos="2835"/>
        </w:tabs>
        <w:jc w:val="both"/>
        <w:rPr>
          <w:rFonts w:ascii="Calibri" w:hAnsi="Calibri" w:cs="Calibri"/>
          <w:sz w:val="24"/>
          <w:szCs w:val="22"/>
        </w:rPr>
      </w:pPr>
    </w:p>
    <w:p w:rsidR="00B526EF" w:rsidRPr="00B526EF" w:rsidRDefault="00604677" w:rsidP="00B526EF">
      <w:pPr>
        <w:tabs>
          <w:tab w:val="left" w:pos="709"/>
          <w:tab w:val="left" w:pos="1418"/>
          <w:tab w:val="left" w:pos="2127"/>
          <w:tab w:val="left" w:pos="2835"/>
        </w:tabs>
        <w:jc w:val="both"/>
        <w:rPr>
          <w:rFonts w:ascii="Calibri" w:hAnsi="Calibri" w:cs="Calibri"/>
          <w:sz w:val="24"/>
          <w:szCs w:val="22"/>
        </w:rPr>
      </w:pPr>
      <w:r w:rsidRPr="000D32E5">
        <w:rPr>
          <w:rFonts w:ascii="Calibri" w:hAnsi="Calibri" w:cs="Calibri"/>
          <w:sz w:val="24"/>
          <w:szCs w:val="22"/>
        </w:rPr>
        <w:tab/>
      </w:r>
      <w:r w:rsidRPr="000D32E5">
        <w:rPr>
          <w:rFonts w:ascii="Calibri" w:hAnsi="Calibri" w:cs="Calibri"/>
          <w:sz w:val="24"/>
          <w:szCs w:val="22"/>
        </w:rPr>
        <w:tab/>
      </w:r>
      <w:r w:rsidR="00B526EF" w:rsidRPr="000D32E5">
        <w:rPr>
          <w:rFonts w:ascii="Calibri" w:hAnsi="Calibri" w:cs="Calibri"/>
          <w:sz w:val="24"/>
          <w:szCs w:val="22"/>
        </w:rPr>
        <w:t xml:space="preserve">§ 4º Para os fins da apuração da indenização devida, conforme previsão do </w:t>
      </w:r>
      <w:r w:rsidRPr="000D32E5">
        <w:rPr>
          <w:rFonts w:ascii="Calibri" w:hAnsi="Calibri" w:cs="Calibri"/>
          <w:sz w:val="24"/>
          <w:szCs w:val="22"/>
        </w:rPr>
        <w:t>§</w:t>
      </w:r>
      <w:r w:rsidR="00B526EF" w:rsidRPr="000D32E5">
        <w:rPr>
          <w:rFonts w:ascii="Calibri" w:hAnsi="Calibri" w:cs="Calibri"/>
          <w:sz w:val="24"/>
          <w:szCs w:val="22"/>
        </w:rPr>
        <w:t xml:space="preserve"> 1º deste artigo, será considerado um limite de 30 (trinta) anos de serviço.</w:t>
      </w:r>
    </w:p>
    <w:p w:rsidR="00604677" w:rsidRDefault="00604677" w:rsidP="00B526EF">
      <w:pPr>
        <w:tabs>
          <w:tab w:val="left" w:pos="709"/>
          <w:tab w:val="left" w:pos="1418"/>
          <w:tab w:val="left" w:pos="2127"/>
          <w:tab w:val="left" w:pos="2835"/>
        </w:tabs>
        <w:jc w:val="both"/>
        <w:rPr>
          <w:rFonts w:ascii="Calibri" w:hAnsi="Calibri" w:cs="Calibri"/>
          <w:sz w:val="24"/>
          <w:szCs w:val="22"/>
        </w:rPr>
      </w:pPr>
    </w:p>
    <w:p w:rsidR="00B526EF" w:rsidRPr="00B526EF" w:rsidRDefault="00604677" w:rsidP="00B526E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B526EF" w:rsidRPr="00B526EF">
        <w:rPr>
          <w:rFonts w:ascii="Calibri" w:hAnsi="Calibri" w:cs="Calibri"/>
          <w:sz w:val="24"/>
          <w:szCs w:val="22"/>
        </w:rPr>
        <w:t>§ 5º Além da indenização relativa ao vencimento, apurada na forma do §</w:t>
      </w:r>
      <w:r>
        <w:rPr>
          <w:rFonts w:ascii="Calibri" w:hAnsi="Calibri" w:cs="Calibri"/>
          <w:sz w:val="24"/>
          <w:szCs w:val="22"/>
        </w:rPr>
        <w:t xml:space="preserve"> </w:t>
      </w:r>
      <w:r w:rsidR="00B526EF" w:rsidRPr="00B526EF">
        <w:rPr>
          <w:rFonts w:ascii="Calibri" w:hAnsi="Calibri" w:cs="Calibri"/>
          <w:sz w:val="24"/>
          <w:szCs w:val="22"/>
        </w:rPr>
        <w:t>1º deste artigo, o empregado aderente fará jus à percepção de uma indenização mensal relativa ao auxílio</w:t>
      </w:r>
      <w:r>
        <w:rPr>
          <w:rFonts w:ascii="Calibri" w:hAnsi="Calibri" w:cs="Calibri"/>
          <w:sz w:val="24"/>
          <w:szCs w:val="22"/>
        </w:rPr>
        <w:t>-</w:t>
      </w:r>
      <w:r w:rsidR="00B526EF" w:rsidRPr="00B526EF">
        <w:rPr>
          <w:rFonts w:ascii="Calibri" w:hAnsi="Calibri" w:cs="Calibri"/>
          <w:sz w:val="24"/>
          <w:szCs w:val="22"/>
        </w:rPr>
        <w:t>alimentação e ao auxílio</w:t>
      </w:r>
      <w:r>
        <w:rPr>
          <w:rFonts w:ascii="Calibri" w:hAnsi="Calibri" w:cs="Calibri"/>
          <w:sz w:val="24"/>
          <w:szCs w:val="22"/>
        </w:rPr>
        <w:t>-</w:t>
      </w:r>
      <w:r w:rsidR="00B526EF" w:rsidRPr="00B526EF">
        <w:rPr>
          <w:rFonts w:ascii="Calibri" w:hAnsi="Calibri" w:cs="Calibri"/>
          <w:sz w:val="24"/>
          <w:szCs w:val="22"/>
        </w:rPr>
        <w:t xml:space="preserve">saúde que recebe na ativa, a serem pagas juntamente com a indenização relativa ao vencimento, </w:t>
      </w:r>
      <w:r w:rsidR="001B759B" w:rsidRPr="001B759B">
        <w:rPr>
          <w:rFonts w:ascii="Calibri" w:hAnsi="Calibri" w:cs="Calibri"/>
          <w:sz w:val="24"/>
          <w:szCs w:val="22"/>
        </w:rPr>
        <w:t>nas seguintes condições, valores e prazos:</w:t>
      </w:r>
    </w:p>
    <w:p w:rsidR="001B759B" w:rsidRPr="001B759B" w:rsidRDefault="001B759B" w:rsidP="001B759B">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1B759B">
        <w:rPr>
          <w:rFonts w:ascii="Calibri" w:hAnsi="Calibri" w:cs="Calibri"/>
          <w:sz w:val="24"/>
          <w:szCs w:val="22"/>
        </w:rPr>
        <w:t>I – indenização relativa ao auxílio</w:t>
      </w:r>
      <w:r>
        <w:rPr>
          <w:rFonts w:ascii="Calibri" w:hAnsi="Calibri" w:cs="Calibri"/>
          <w:sz w:val="24"/>
          <w:szCs w:val="22"/>
        </w:rPr>
        <w:t>-</w:t>
      </w:r>
      <w:r w:rsidRPr="001B759B">
        <w:rPr>
          <w:rFonts w:ascii="Calibri" w:hAnsi="Calibri" w:cs="Calibri"/>
          <w:sz w:val="24"/>
          <w:szCs w:val="22"/>
        </w:rPr>
        <w:t xml:space="preserve">alimentação, em valor correspondente ao do último auxílio recebido pelo empregado quando na ativa, a ser percebida no período </w:t>
      </w:r>
      <w:r w:rsidRPr="001B759B">
        <w:rPr>
          <w:rFonts w:ascii="Calibri" w:hAnsi="Calibri" w:cs="Calibri"/>
          <w:sz w:val="24"/>
          <w:szCs w:val="22"/>
        </w:rPr>
        <w:lastRenderedPageBreak/>
        <w:t>correspondente ao do pagamento da indenização referente ao vencimento do empregado, limitada tal percepção ao prazo máximo de 60 (sessenta meses);</w:t>
      </w:r>
    </w:p>
    <w:p w:rsidR="00604677" w:rsidRDefault="001B759B" w:rsidP="001B759B">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1B759B">
        <w:rPr>
          <w:rFonts w:ascii="Calibri" w:hAnsi="Calibri" w:cs="Calibri"/>
          <w:sz w:val="24"/>
          <w:szCs w:val="22"/>
        </w:rPr>
        <w:t>II – indenização relativa ao auxílio</w:t>
      </w:r>
      <w:r>
        <w:rPr>
          <w:rFonts w:ascii="Calibri" w:hAnsi="Calibri" w:cs="Calibri"/>
          <w:sz w:val="24"/>
          <w:szCs w:val="22"/>
        </w:rPr>
        <w:t>-</w:t>
      </w:r>
      <w:r w:rsidRPr="001B759B">
        <w:rPr>
          <w:rFonts w:ascii="Calibri" w:hAnsi="Calibri" w:cs="Calibri"/>
          <w:sz w:val="24"/>
          <w:szCs w:val="22"/>
        </w:rPr>
        <w:t>saúde, desde que o empregado aderente seja titular de algum plano de saúde contratado com prestador de serviço conveniado com a Administração Municipal, em valor correspondente ao auxílio que o aderente receberia caso estivesse na ativa, a ser percebida no período correspondente ao do pagamento da indenização referente ao vencimento do empregado, limitada tal percepção ao prazo máximo de 120 (cento e vinte meses).</w:t>
      </w:r>
    </w:p>
    <w:p w:rsidR="001B759B" w:rsidRDefault="001B759B" w:rsidP="001B759B">
      <w:pPr>
        <w:tabs>
          <w:tab w:val="left" w:pos="709"/>
          <w:tab w:val="left" w:pos="1418"/>
          <w:tab w:val="left" w:pos="2127"/>
          <w:tab w:val="left" w:pos="2835"/>
        </w:tabs>
        <w:jc w:val="both"/>
        <w:rPr>
          <w:rFonts w:ascii="Calibri" w:hAnsi="Calibri" w:cs="Calibri"/>
          <w:sz w:val="24"/>
          <w:szCs w:val="22"/>
        </w:rPr>
      </w:pPr>
    </w:p>
    <w:p w:rsidR="00B526EF" w:rsidRPr="00B526EF" w:rsidRDefault="00604677" w:rsidP="00B526E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B526EF" w:rsidRPr="00B526EF">
        <w:rPr>
          <w:rFonts w:ascii="Calibri" w:hAnsi="Calibri" w:cs="Calibri"/>
          <w:sz w:val="24"/>
          <w:szCs w:val="22"/>
        </w:rPr>
        <w:t>§ 6º O montante mensal de indenização recebida pelo empregado aderente corresponderá à soma da indenização relativa ao vencimento, na forma do §</w:t>
      </w:r>
      <w:r>
        <w:rPr>
          <w:rFonts w:ascii="Calibri" w:hAnsi="Calibri" w:cs="Calibri"/>
          <w:sz w:val="24"/>
          <w:szCs w:val="22"/>
        </w:rPr>
        <w:t xml:space="preserve"> </w:t>
      </w:r>
      <w:r w:rsidR="00B526EF" w:rsidRPr="00B526EF">
        <w:rPr>
          <w:rFonts w:ascii="Calibri" w:hAnsi="Calibri" w:cs="Calibri"/>
          <w:sz w:val="24"/>
          <w:szCs w:val="22"/>
        </w:rPr>
        <w:t>1º deste artigo, da indenização relativa ao auxílio</w:t>
      </w:r>
      <w:r>
        <w:rPr>
          <w:rFonts w:ascii="Calibri" w:hAnsi="Calibri" w:cs="Calibri"/>
          <w:sz w:val="24"/>
          <w:szCs w:val="22"/>
        </w:rPr>
        <w:t>-</w:t>
      </w:r>
      <w:r w:rsidR="00B526EF" w:rsidRPr="00B526EF">
        <w:rPr>
          <w:rFonts w:ascii="Calibri" w:hAnsi="Calibri" w:cs="Calibri"/>
          <w:sz w:val="24"/>
          <w:szCs w:val="22"/>
        </w:rPr>
        <w:t>alimentação e da indenização relativa ao auxílio</w:t>
      </w:r>
      <w:r>
        <w:rPr>
          <w:rFonts w:ascii="Calibri" w:hAnsi="Calibri" w:cs="Calibri"/>
          <w:sz w:val="24"/>
          <w:szCs w:val="22"/>
        </w:rPr>
        <w:t>-</w:t>
      </w:r>
      <w:r w:rsidR="00B526EF" w:rsidRPr="00B526EF">
        <w:rPr>
          <w:rFonts w:ascii="Calibri" w:hAnsi="Calibri" w:cs="Calibri"/>
          <w:sz w:val="24"/>
          <w:szCs w:val="22"/>
        </w:rPr>
        <w:t>saúde.</w:t>
      </w:r>
    </w:p>
    <w:p w:rsidR="00604677" w:rsidRDefault="00604677" w:rsidP="00B526EF">
      <w:pPr>
        <w:tabs>
          <w:tab w:val="left" w:pos="709"/>
          <w:tab w:val="left" w:pos="1418"/>
          <w:tab w:val="left" w:pos="2127"/>
          <w:tab w:val="left" w:pos="2835"/>
        </w:tabs>
        <w:jc w:val="both"/>
        <w:rPr>
          <w:rFonts w:ascii="Calibri" w:hAnsi="Calibri" w:cs="Calibri"/>
          <w:sz w:val="24"/>
          <w:szCs w:val="22"/>
        </w:rPr>
      </w:pPr>
    </w:p>
    <w:p w:rsidR="00B526EF" w:rsidRPr="00B526EF" w:rsidRDefault="00604677" w:rsidP="00B526E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B526EF" w:rsidRPr="00B526EF">
        <w:rPr>
          <w:rFonts w:ascii="Calibri" w:hAnsi="Calibri" w:cs="Calibri"/>
          <w:sz w:val="24"/>
          <w:szCs w:val="22"/>
        </w:rPr>
        <w:t>§ 7º As indenizações referidas neste artigo serão atualizadas anualmente, em janeiro de cada ano, mediante aplicação de índice oficial (IPCA-</w:t>
      </w:r>
      <w:r>
        <w:rPr>
          <w:rFonts w:ascii="Calibri" w:hAnsi="Calibri" w:cs="Calibri"/>
          <w:sz w:val="24"/>
          <w:szCs w:val="22"/>
        </w:rPr>
        <w:t>E</w:t>
      </w:r>
      <w:r w:rsidR="00B526EF" w:rsidRPr="00B526EF">
        <w:rPr>
          <w:rFonts w:ascii="Calibri" w:hAnsi="Calibri" w:cs="Calibri"/>
          <w:sz w:val="24"/>
          <w:szCs w:val="22"/>
        </w:rPr>
        <w:t xml:space="preserve"> ou equivalente).</w:t>
      </w:r>
    </w:p>
    <w:p w:rsidR="00604677" w:rsidRDefault="00604677" w:rsidP="00B526EF">
      <w:pPr>
        <w:tabs>
          <w:tab w:val="left" w:pos="709"/>
          <w:tab w:val="left" w:pos="1418"/>
          <w:tab w:val="left" w:pos="2127"/>
          <w:tab w:val="left" w:pos="2835"/>
        </w:tabs>
        <w:jc w:val="both"/>
        <w:rPr>
          <w:rFonts w:ascii="Calibri" w:hAnsi="Calibri" w:cs="Calibri"/>
          <w:sz w:val="24"/>
          <w:szCs w:val="22"/>
        </w:rPr>
      </w:pPr>
    </w:p>
    <w:p w:rsidR="00B526EF" w:rsidRPr="00B526EF" w:rsidRDefault="00604677" w:rsidP="00B526E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B526EF" w:rsidRPr="00B526EF">
        <w:rPr>
          <w:rFonts w:ascii="Calibri" w:hAnsi="Calibri" w:cs="Calibri"/>
          <w:sz w:val="24"/>
          <w:szCs w:val="22"/>
        </w:rPr>
        <w:t>Art. 3º O montante indenizat</w:t>
      </w:r>
      <w:r>
        <w:rPr>
          <w:rFonts w:ascii="Calibri" w:hAnsi="Calibri" w:cs="Calibri"/>
          <w:sz w:val="24"/>
          <w:szCs w:val="22"/>
        </w:rPr>
        <w:t>ório referido no art. 2º</w:t>
      </w:r>
      <w:r w:rsidR="00B526EF" w:rsidRPr="00B526EF">
        <w:rPr>
          <w:rFonts w:ascii="Calibri" w:hAnsi="Calibri" w:cs="Calibri"/>
          <w:sz w:val="24"/>
          <w:szCs w:val="22"/>
        </w:rPr>
        <w:t xml:space="preserve"> será quitado da seguinte forma:</w:t>
      </w:r>
    </w:p>
    <w:p w:rsidR="00B526EF" w:rsidRPr="00B526EF" w:rsidRDefault="00604677" w:rsidP="00B526E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B526EF" w:rsidRPr="00B526EF">
        <w:rPr>
          <w:rFonts w:ascii="Calibri" w:hAnsi="Calibri" w:cs="Calibri"/>
          <w:sz w:val="24"/>
          <w:szCs w:val="22"/>
        </w:rPr>
        <w:t xml:space="preserve">I – </w:t>
      </w:r>
      <w:r>
        <w:rPr>
          <w:rFonts w:ascii="Calibri" w:hAnsi="Calibri" w:cs="Calibri"/>
          <w:sz w:val="24"/>
          <w:szCs w:val="22"/>
        </w:rPr>
        <w:t>p</w:t>
      </w:r>
      <w:r w:rsidR="00B526EF" w:rsidRPr="00B526EF">
        <w:rPr>
          <w:rFonts w:ascii="Calibri" w:hAnsi="Calibri" w:cs="Calibri"/>
          <w:sz w:val="24"/>
          <w:szCs w:val="22"/>
        </w:rPr>
        <w:t>ara o montante indenizatório, relativo ao vencimento, que não ultrapasse o valor equivalente ao dobro d</w:t>
      </w:r>
      <w:r w:rsidR="000D32E5">
        <w:rPr>
          <w:rFonts w:ascii="Calibri" w:hAnsi="Calibri" w:cs="Calibri"/>
          <w:sz w:val="24"/>
          <w:szCs w:val="22"/>
        </w:rPr>
        <w:t>a Requisição de Pequeno Valor</w:t>
      </w:r>
      <w:r w:rsidR="00B526EF" w:rsidRPr="00B526EF">
        <w:rPr>
          <w:rFonts w:ascii="Calibri" w:hAnsi="Calibri" w:cs="Calibri"/>
          <w:sz w:val="24"/>
          <w:szCs w:val="22"/>
        </w:rPr>
        <w:t xml:space="preserve"> </w:t>
      </w:r>
      <w:r w:rsidR="000D32E5">
        <w:rPr>
          <w:rFonts w:ascii="Calibri" w:hAnsi="Calibri" w:cs="Calibri"/>
          <w:sz w:val="24"/>
          <w:szCs w:val="22"/>
        </w:rPr>
        <w:t>(</w:t>
      </w:r>
      <w:r w:rsidR="00B526EF" w:rsidRPr="000D32E5">
        <w:rPr>
          <w:rFonts w:ascii="Calibri" w:hAnsi="Calibri" w:cs="Calibri"/>
          <w:sz w:val="24"/>
          <w:szCs w:val="22"/>
        </w:rPr>
        <w:t>RPV</w:t>
      </w:r>
      <w:r w:rsidR="000D32E5">
        <w:rPr>
          <w:rFonts w:ascii="Calibri" w:hAnsi="Calibri" w:cs="Calibri"/>
          <w:sz w:val="24"/>
          <w:szCs w:val="22"/>
        </w:rPr>
        <w:t>)</w:t>
      </w:r>
      <w:r w:rsidR="00B526EF" w:rsidRPr="00B526EF">
        <w:rPr>
          <w:rFonts w:ascii="Calibri" w:hAnsi="Calibri" w:cs="Calibri"/>
          <w:sz w:val="24"/>
          <w:szCs w:val="22"/>
        </w:rPr>
        <w:t xml:space="preserve"> vigente à época do deferimento da adesão ao PDV, a quitação dar-se-á em 4 (quatro) parcelas mensais e sucessivas;</w:t>
      </w:r>
    </w:p>
    <w:p w:rsidR="00B526EF" w:rsidRPr="00B526EF" w:rsidRDefault="00604677" w:rsidP="00B526E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B526EF" w:rsidRPr="00B526EF">
        <w:rPr>
          <w:rFonts w:ascii="Calibri" w:hAnsi="Calibri" w:cs="Calibri"/>
          <w:sz w:val="24"/>
          <w:szCs w:val="22"/>
        </w:rPr>
        <w:t xml:space="preserve">II – </w:t>
      </w:r>
      <w:r>
        <w:rPr>
          <w:rFonts w:ascii="Calibri" w:hAnsi="Calibri" w:cs="Calibri"/>
          <w:sz w:val="24"/>
          <w:szCs w:val="22"/>
        </w:rPr>
        <w:t>p</w:t>
      </w:r>
      <w:r w:rsidR="00B526EF" w:rsidRPr="00B526EF">
        <w:rPr>
          <w:rFonts w:ascii="Calibri" w:hAnsi="Calibri" w:cs="Calibri"/>
          <w:sz w:val="24"/>
          <w:szCs w:val="22"/>
        </w:rPr>
        <w:t>ara o montante indenizatório, relativ</w:t>
      </w:r>
      <w:r>
        <w:rPr>
          <w:rFonts w:ascii="Calibri" w:hAnsi="Calibri" w:cs="Calibri"/>
          <w:sz w:val="24"/>
          <w:szCs w:val="22"/>
        </w:rPr>
        <w:t>o ao vencimento, que ultrapasse</w:t>
      </w:r>
      <w:r w:rsidR="00B526EF" w:rsidRPr="00B526EF">
        <w:rPr>
          <w:rFonts w:ascii="Calibri" w:hAnsi="Calibri" w:cs="Calibri"/>
          <w:sz w:val="24"/>
          <w:szCs w:val="22"/>
        </w:rPr>
        <w:t xml:space="preserve"> o dobro do RPV vigente à época do deferimento da adesão ao PDV, a quitação dar-se-á de acordo com o tempo de serviço do servidor aderente, da seguinte forma:</w:t>
      </w:r>
    </w:p>
    <w:p w:rsidR="00604677" w:rsidRDefault="00604677" w:rsidP="00B526EF">
      <w:pPr>
        <w:tabs>
          <w:tab w:val="left" w:pos="709"/>
          <w:tab w:val="left" w:pos="1418"/>
          <w:tab w:val="left" w:pos="2127"/>
          <w:tab w:val="left" w:pos="2835"/>
        </w:tabs>
        <w:jc w:val="both"/>
        <w:rPr>
          <w:rFonts w:ascii="Calibri" w:hAnsi="Calibri" w:cs="Calibri"/>
          <w:sz w:val="24"/>
          <w:szCs w:val="22"/>
        </w:rPr>
      </w:pPr>
    </w:p>
    <w:tbl>
      <w:tblPr>
        <w:tblW w:w="3840" w:type="dxa"/>
        <w:jc w:val="center"/>
        <w:tblCellMar>
          <w:left w:w="70" w:type="dxa"/>
          <w:right w:w="70" w:type="dxa"/>
        </w:tblCellMar>
        <w:tblLook w:val="04A0" w:firstRow="1" w:lastRow="0" w:firstColumn="1" w:lastColumn="0" w:noHBand="0" w:noVBand="1"/>
      </w:tblPr>
      <w:tblGrid>
        <w:gridCol w:w="2346"/>
        <w:gridCol w:w="1494"/>
      </w:tblGrid>
      <w:tr w:rsidR="00604677" w:rsidRPr="00604677" w:rsidTr="00604677">
        <w:trPr>
          <w:trHeight w:val="615"/>
          <w:jc w:val="center"/>
        </w:trPr>
        <w:tc>
          <w:tcPr>
            <w:tcW w:w="234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604677" w:rsidRPr="00604677" w:rsidRDefault="00604677" w:rsidP="007E4998">
            <w:pPr>
              <w:jc w:val="center"/>
              <w:rPr>
                <w:rFonts w:asciiTheme="minorHAnsi" w:hAnsiTheme="minorHAnsi" w:cstheme="minorHAnsi"/>
                <w:color w:val="000000"/>
                <w:sz w:val="24"/>
                <w:szCs w:val="24"/>
              </w:rPr>
            </w:pPr>
            <w:r w:rsidRPr="00604677">
              <w:rPr>
                <w:rFonts w:asciiTheme="minorHAnsi" w:hAnsiTheme="minorHAnsi" w:cstheme="minorHAnsi"/>
                <w:color w:val="000000"/>
                <w:sz w:val="24"/>
                <w:szCs w:val="24"/>
              </w:rPr>
              <w:t>Tempo de serviço público municipal</w:t>
            </w:r>
          </w:p>
        </w:tc>
        <w:tc>
          <w:tcPr>
            <w:tcW w:w="1494" w:type="dxa"/>
            <w:tcBorders>
              <w:top w:val="single" w:sz="4" w:space="0" w:color="auto"/>
              <w:left w:val="nil"/>
              <w:bottom w:val="single" w:sz="4" w:space="0" w:color="auto"/>
              <w:right w:val="single" w:sz="4" w:space="0" w:color="auto"/>
            </w:tcBorders>
            <w:shd w:val="clear" w:color="000000" w:fill="A6A6A6"/>
            <w:vAlign w:val="center"/>
            <w:hideMark/>
          </w:tcPr>
          <w:p w:rsidR="00604677" w:rsidRPr="00604677" w:rsidRDefault="00604677" w:rsidP="00604677">
            <w:pPr>
              <w:jc w:val="both"/>
              <w:rPr>
                <w:rFonts w:asciiTheme="minorHAnsi" w:hAnsiTheme="minorHAnsi" w:cstheme="minorHAnsi"/>
                <w:color w:val="000000"/>
                <w:sz w:val="24"/>
                <w:szCs w:val="24"/>
              </w:rPr>
            </w:pPr>
            <w:r w:rsidRPr="00604677">
              <w:rPr>
                <w:rFonts w:asciiTheme="minorHAnsi" w:hAnsiTheme="minorHAnsi" w:cstheme="minorHAnsi"/>
                <w:color w:val="000000"/>
                <w:sz w:val="24"/>
                <w:szCs w:val="24"/>
              </w:rPr>
              <w:t>Prazo de quitação da indenização</w:t>
            </w:r>
          </w:p>
        </w:tc>
      </w:tr>
      <w:tr w:rsidR="00604677" w:rsidRPr="00604677" w:rsidTr="00604677">
        <w:trPr>
          <w:trHeight w:val="660"/>
          <w:jc w:val="center"/>
        </w:trPr>
        <w:tc>
          <w:tcPr>
            <w:tcW w:w="2346" w:type="dxa"/>
            <w:tcBorders>
              <w:top w:val="single" w:sz="4" w:space="0" w:color="auto"/>
              <w:left w:val="single" w:sz="4" w:space="0" w:color="auto"/>
              <w:bottom w:val="single" w:sz="4" w:space="0" w:color="auto"/>
              <w:right w:val="single" w:sz="4" w:space="0" w:color="000000"/>
            </w:tcBorders>
            <w:shd w:val="clear" w:color="000000" w:fill="DDD9C4"/>
            <w:vAlign w:val="center"/>
            <w:hideMark/>
          </w:tcPr>
          <w:p w:rsidR="00604677" w:rsidRPr="00604677" w:rsidRDefault="00604677" w:rsidP="007E4998">
            <w:pPr>
              <w:jc w:val="center"/>
              <w:rPr>
                <w:rFonts w:asciiTheme="minorHAnsi" w:hAnsiTheme="minorHAnsi" w:cstheme="minorHAnsi"/>
                <w:color w:val="000000"/>
                <w:sz w:val="24"/>
                <w:szCs w:val="24"/>
              </w:rPr>
            </w:pPr>
            <w:r w:rsidRPr="00604677">
              <w:rPr>
                <w:rFonts w:asciiTheme="minorHAnsi" w:hAnsiTheme="minorHAnsi" w:cstheme="minorHAnsi"/>
                <w:color w:val="000000"/>
                <w:sz w:val="24"/>
                <w:szCs w:val="24"/>
              </w:rPr>
              <w:t>30 anos completos ou mais</w:t>
            </w:r>
          </w:p>
        </w:tc>
        <w:tc>
          <w:tcPr>
            <w:tcW w:w="1494" w:type="dxa"/>
            <w:tcBorders>
              <w:top w:val="single" w:sz="4" w:space="0" w:color="auto"/>
              <w:left w:val="nil"/>
              <w:bottom w:val="single" w:sz="4" w:space="0" w:color="auto"/>
              <w:right w:val="single" w:sz="4" w:space="0" w:color="auto"/>
            </w:tcBorders>
            <w:shd w:val="clear" w:color="000000" w:fill="DDD9C4"/>
            <w:vAlign w:val="center"/>
            <w:hideMark/>
          </w:tcPr>
          <w:p w:rsidR="00604677" w:rsidRPr="00604677" w:rsidRDefault="00604677" w:rsidP="007E4998">
            <w:pPr>
              <w:jc w:val="center"/>
              <w:rPr>
                <w:rFonts w:asciiTheme="minorHAnsi" w:hAnsiTheme="minorHAnsi" w:cstheme="minorHAnsi"/>
                <w:color w:val="000000"/>
                <w:sz w:val="24"/>
                <w:szCs w:val="24"/>
              </w:rPr>
            </w:pPr>
            <w:r w:rsidRPr="00604677">
              <w:rPr>
                <w:rFonts w:asciiTheme="minorHAnsi" w:hAnsiTheme="minorHAnsi" w:cstheme="minorHAnsi"/>
                <w:color w:val="000000"/>
                <w:sz w:val="24"/>
                <w:szCs w:val="24"/>
              </w:rPr>
              <w:t>180 meses</w:t>
            </w:r>
          </w:p>
        </w:tc>
      </w:tr>
      <w:tr w:rsidR="00604677" w:rsidRPr="00604677" w:rsidTr="00604677">
        <w:trPr>
          <w:trHeight w:val="360"/>
          <w:jc w:val="center"/>
        </w:trPr>
        <w:tc>
          <w:tcPr>
            <w:tcW w:w="2346" w:type="dxa"/>
            <w:tcBorders>
              <w:top w:val="single" w:sz="4" w:space="0" w:color="auto"/>
              <w:left w:val="single" w:sz="4" w:space="0" w:color="auto"/>
              <w:bottom w:val="single" w:sz="4" w:space="0" w:color="auto"/>
              <w:right w:val="single" w:sz="4" w:space="0" w:color="000000"/>
            </w:tcBorders>
            <w:shd w:val="clear" w:color="000000" w:fill="DDD9C4"/>
            <w:vAlign w:val="center"/>
            <w:hideMark/>
          </w:tcPr>
          <w:p w:rsidR="00604677" w:rsidRPr="00604677" w:rsidRDefault="00604677" w:rsidP="007E4998">
            <w:pPr>
              <w:jc w:val="center"/>
              <w:rPr>
                <w:rFonts w:asciiTheme="minorHAnsi" w:hAnsiTheme="minorHAnsi" w:cstheme="minorHAnsi"/>
                <w:color w:val="000000"/>
                <w:sz w:val="24"/>
                <w:szCs w:val="24"/>
              </w:rPr>
            </w:pPr>
            <w:r w:rsidRPr="00604677">
              <w:rPr>
                <w:rFonts w:asciiTheme="minorHAnsi" w:hAnsiTheme="minorHAnsi" w:cstheme="minorHAnsi"/>
                <w:color w:val="000000"/>
                <w:sz w:val="24"/>
                <w:szCs w:val="24"/>
              </w:rPr>
              <w:t>29 anos completos</w:t>
            </w:r>
          </w:p>
        </w:tc>
        <w:tc>
          <w:tcPr>
            <w:tcW w:w="1494" w:type="dxa"/>
            <w:tcBorders>
              <w:top w:val="single" w:sz="4" w:space="0" w:color="auto"/>
              <w:left w:val="nil"/>
              <w:bottom w:val="single" w:sz="4" w:space="0" w:color="auto"/>
              <w:right w:val="single" w:sz="4" w:space="0" w:color="000000"/>
            </w:tcBorders>
            <w:shd w:val="clear" w:color="000000" w:fill="DDD9C4"/>
            <w:vAlign w:val="center"/>
            <w:hideMark/>
          </w:tcPr>
          <w:p w:rsidR="00604677" w:rsidRPr="00604677" w:rsidRDefault="00604677" w:rsidP="007E4998">
            <w:pPr>
              <w:jc w:val="center"/>
              <w:rPr>
                <w:rFonts w:asciiTheme="minorHAnsi" w:hAnsiTheme="minorHAnsi" w:cstheme="minorHAnsi"/>
                <w:color w:val="000000"/>
                <w:sz w:val="24"/>
                <w:szCs w:val="24"/>
              </w:rPr>
            </w:pPr>
            <w:r w:rsidRPr="00604677">
              <w:rPr>
                <w:rFonts w:asciiTheme="minorHAnsi" w:hAnsiTheme="minorHAnsi" w:cstheme="minorHAnsi"/>
                <w:color w:val="000000"/>
                <w:sz w:val="24"/>
                <w:szCs w:val="24"/>
              </w:rPr>
              <w:t>174 meses</w:t>
            </w:r>
          </w:p>
        </w:tc>
      </w:tr>
      <w:tr w:rsidR="00604677" w:rsidRPr="00604677" w:rsidTr="00604677">
        <w:trPr>
          <w:trHeight w:val="330"/>
          <w:jc w:val="center"/>
        </w:trPr>
        <w:tc>
          <w:tcPr>
            <w:tcW w:w="2346" w:type="dxa"/>
            <w:tcBorders>
              <w:top w:val="single" w:sz="4" w:space="0" w:color="auto"/>
              <w:left w:val="single" w:sz="4" w:space="0" w:color="auto"/>
              <w:bottom w:val="single" w:sz="4" w:space="0" w:color="auto"/>
              <w:right w:val="single" w:sz="4" w:space="0" w:color="000000"/>
            </w:tcBorders>
            <w:shd w:val="clear" w:color="000000" w:fill="DDD9C4"/>
            <w:vAlign w:val="center"/>
            <w:hideMark/>
          </w:tcPr>
          <w:p w:rsidR="00604677" w:rsidRPr="00604677" w:rsidRDefault="00604677" w:rsidP="007E4998">
            <w:pPr>
              <w:jc w:val="center"/>
              <w:rPr>
                <w:rFonts w:asciiTheme="minorHAnsi" w:hAnsiTheme="minorHAnsi" w:cstheme="minorHAnsi"/>
                <w:color w:val="000000"/>
                <w:sz w:val="24"/>
                <w:szCs w:val="24"/>
              </w:rPr>
            </w:pPr>
            <w:r w:rsidRPr="00604677">
              <w:rPr>
                <w:rFonts w:asciiTheme="minorHAnsi" w:hAnsiTheme="minorHAnsi" w:cstheme="minorHAnsi"/>
                <w:color w:val="000000"/>
                <w:sz w:val="24"/>
                <w:szCs w:val="24"/>
              </w:rPr>
              <w:t>28 anos completos</w:t>
            </w:r>
          </w:p>
        </w:tc>
        <w:tc>
          <w:tcPr>
            <w:tcW w:w="1494" w:type="dxa"/>
            <w:tcBorders>
              <w:top w:val="single" w:sz="4" w:space="0" w:color="auto"/>
              <w:left w:val="nil"/>
              <w:bottom w:val="single" w:sz="4" w:space="0" w:color="auto"/>
              <w:right w:val="single" w:sz="4" w:space="0" w:color="000000"/>
            </w:tcBorders>
            <w:shd w:val="clear" w:color="000000" w:fill="DDD9C4"/>
            <w:vAlign w:val="center"/>
            <w:hideMark/>
          </w:tcPr>
          <w:p w:rsidR="00604677" w:rsidRPr="00604677" w:rsidRDefault="00604677" w:rsidP="007E4998">
            <w:pPr>
              <w:jc w:val="center"/>
              <w:rPr>
                <w:rFonts w:asciiTheme="minorHAnsi" w:hAnsiTheme="minorHAnsi" w:cstheme="minorHAnsi"/>
                <w:color w:val="000000"/>
                <w:sz w:val="24"/>
                <w:szCs w:val="24"/>
              </w:rPr>
            </w:pPr>
            <w:r w:rsidRPr="00604677">
              <w:rPr>
                <w:rFonts w:asciiTheme="minorHAnsi" w:hAnsiTheme="minorHAnsi" w:cstheme="minorHAnsi"/>
                <w:color w:val="000000"/>
                <w:sz w:val="24"/>
                <w:szCs w:val="24"/>
              </w:rPr>
              <w:t>168 meses</w:t>
            </w:r>
          </w:p>
        </w:tc>
      </w:tr>
      <w:tr w:rsidR="00604677" w:rsidRPr="00604677" w:rsidTr="00604677">
        <w:trPr>
          <w:trHeight w:val="315"/>
          <w:jc w:val="center"/>
        </w:trPr>
        <w:tc>
          <w:tcPr>
            <w:tcW w:w="2346" w:type="dxa"/>
            <w:tcBorders>
              <w:top w:val="single" w:sz="4" w:space="0" w:color="auto"/>
              <w:left w:val="single" w:sz="4" w:space="0" w:color="auto"/>
              <w:bottom w:val="single" w:sz="4" w:space="0" w:color="auto"/>
              <w:right w:val="single" w:sz="4" w:space="0" w:color="000000"/>
            </w:tcBorders>
            <w:shd w:val="clear" w:color="000000" w:fill="DDD9C4"/>
            <w:vAlign w:val="center"/>
            <w:hideMark/>
          </w:tcPr>
          <w:p w:rsidR="00604677" w:rsidRPr="00604677" w:rsidRDefault="00604677" w:rsidP="007E4998">
            <w:pPr>
              <w:jc w:val="center"/>
              <w:rPr>
                <w:rFonts w:asciiTheme="minorHAnsi" w:hAnsiTheme="minorHAnsi" w:cstheme="minorHAnsi"/>
                <w:color w:val="000000"/>
                <w:sz w:val="24"/>
                <w:szCs w:val="24"/>
              </w:rPr>
            </w:pPr>
            <w:r w:rsidRPr="00604677">
              <w:rPr>
                <w:rFonts w:asciiTheme="minorHAnsi" w:hAnsiTheme="minorHAnsi" w:cstheme="minorHAnsi"/>
                <w:color w:val="000000"/>
                <w:sz w:val="24"/>
                <w:szCs w:val="24"/>
              </w:rPr>
              <w:t>27 anos completos</w:t>
            </w:r>
          </w:p>
        </w:tc>
        <w:tc>
          <w:tcPr>
            <w:tcW w:w="1494" w:type="dxa"/>
            <w:tcBorders>
              <w:top w:val="single" w:sz="4" w:space="0" w:color="auto"/>
              <w:left w:val="nil"/>
              <w:bottom w:val="single" w:sz="4" w:space="0" w:color="auto"/>
              <w:right w:val="single" w:sz="4" w:space="0" w:color="000000"/>
            </w:tcBorders>
            <w:shd w:val="clear" w:color="000000" w:fill="DDD9C4"/>
            <w:vAlign w:val="center"/>
            <w:hideMark/>
          </w:tcPr>
          <w:p w:rsidR="00604677" w:rsidRPr="00604677" w:rsidRDefault="00604677" w:rsidP="007E4998">
            <w:pPr>
              <w:jc w:val="center"/>
              <w:rPr>
                <w:rFonts w:asciiTheme="minorHAnsi" w:hAnsiTheme="minorHAnsi" w:cstheme="minorHAnsi"/>
                <w:color w:val="000000"/>
                <w:sz w:val="24"/>
                <w:szCs w:val="24"/>
              </w:rPr>
            </w:pPr>
            <w:r w:rsidRPr="00604677">
              <w:rPr>
                <w:rFonts w:asciiTheme="minorHAnsi" w:hAnsiTheme="minorHAnsi" w:cstheme="minorHAnsi"/>
                <w:color w:val="000000"/>
                <w:sz w:val="24"/>
                <w:szCs w:val="24"/>
              </w:rPr>
              <w:t>162 meses</w:t>
            </w:r>
          </w:p>
        </w:tc>
      </w:tr>
      <w:tr w:rsidR="00604677" w:rsidRPr="00604677" w:rsidTr="00604677">
        <w:trPr>
          <w:trHeight w:val="360"/>
          <w:jc w:val="center"/>
        </w:trPr>
        <w:tc>
          <w:tcPr>
            <w:tcW w:w="2346" w:type="dxa"/>
            <w:tcBorders>
              <w:top w:val="single" w:sz="4" w:space="0" w:color="auto"/>
              <w:left w:val="single" w:sz="4" w:space="0" w:color="auto"/>
              <w:bottom w:val="single" w:sz="4" w:space="0" w:color="auto"/>
              <w:right w:val="single" w:sz="4" w:space="0" w:color="000000"/>
            </w:tcBorders>
            <w:shd w:val="clear" w:color="000000" w:fill="DDD9C4"/>
            <w:vAlign w:val="center"/>
            <w:hideMark/>
          </w:tcPr>
          <w:p w:rsidR="00604677" w:rsidRPr="00604677" w:rsidRDefault="00604677" w:rsidP="007E4998">
            <w:pPr>
              <w:jc w:val="center"/>
              <w:rPr>
                <w:rFonts w:asciiTheme="minorHAnsi" w:hAnsiTheme="minorHAnsi" w:cstheme="minorHAnsi"/>
                <w:color w:val="000000"/>
                <w:sz w:val="24"/>
                <w:szCs w:val="24"/>
              </w:rPr>
            </w:pPr>
            <w:r w:rsidRPr="00604677">
              <w:rPr>
                <w:rFonts w:asciiTheme="minorHAnsi" w:hAnsiTheme="minorHAnsi" w:cstheme="minorHAnsi"/>
                <w:color w:val="000000"/>
                <w:sz w:val="24"/>
                <w:szCs w:val="24"/>
              </w:rPr>
              <w:t>26 anos completos</w:t>
            </w:r>
          </w:p>
        </w:tc>
        <w:tc>
          <w:tcPr>
            <w:tcW w:w="1494" w:type="dxa"/>
            <w:tcBorders>
              <w:top w:val="single" w:sz="4" w:space="0" w:color="auto"/>
              <w:left w:val="nil"/>
              <w:bottom w:val="single" w:sz="4" w:space="0" w:color="auto"/>
              <w:right w:val="single" w:sz="4" w:space="0" w:color="000000"/>
            </w:tcBorders>
            <w:shd w:val="clear" w:color="000000" w:fill="DDD9C4"/>
            <w:vAlign w:val="center"/>
            <w:hideMark/>
          </w:tcPr>
          <w:p w:rsidR="00604677" w:rsidRPr="00604677" w:rsidRDefault="00604677" w:rsidP="007E4998">
            <w:pPr>
              <w:jc w:val="center"/>
              <w:rPr>
                <w:rFonts w:asciiTheme="minorHAnsi" w:hAnsiTheme="minorHAnsi" w:cstheme="minorHAnsi"/>
                <w:color w:val="000000"/>
                <w:sz w:val="24"/>
                <w:szCs w:val="24"/>
              </w:rPr>
            </w:pPr>
            <w:r w:rsidRPr="00604677">
              <w:rPr>
                <w:rFonts w:asciiTheme="minorHAnsi" w:hAnsiTheme="minorHAnsi" w:cstheme="minorHAnsi"/>
                <w:color w:val="000000"/>
                <w:sz w:val="24"/>
                <w:szCs w:val="24"/>
              </w:rPr>
              <w:t>156 meses</w:t>
            </w:r>
          </w:p>
        </w:tc>
      </w:tr>
      <w:tr w:rsidR="00604677" w:rsidRPr="00604677" w:rsidTr="00604677">
        <w:trPr>
          <w:trHeight w:val="345"/>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604677" w:rsidRPr="00604677" w:rsidRDefault="00604677" w:rsidP="007E4998">
            <w:pPr>
              <w:jc w:val="center"/>
              <w:rPr>
                <w:rFonts w:asciiTheme="minorHAnsi" w:hAnsiTheme="minorHAnsi" w:cstheme="minorHAnsi"/>
                <w:color w:val="000000"/>
                <w:sz w:val="24"/>
                <w:szCs w:val="24"/>
              </w:rPr>
            </w:pPr>
            <w:r w:rsidRPr="00604677">
              <w:rPr>
                <w:rFonts w:asciiTheme="minorHAnsi" w:hAnsiTheme="minorHAnsi" w:cstheme="minorHAnsi"/>
                <w:color w:val="000000"/>
                <w:sz w:val="24"/>
                <w:szCs w:val="24"/>
              </w:rPr>
              <w:t>25 anos completos</w:t>
            </w:r>
          </w:p>
        </w:tc>
        <w:tc>
          <w:tcPr>
            <w:tcW w:w="1494" w:type="dxa"/>
            <w:tcBorders>
              <w:top w:val="single" w:sz="4" w:space="0" w:color="auto"/>
              <w:left w:val="nil"/>
              <w:bottom w:val="single" w:sz="4" w:space="0" w:color="auto"/>
              <w:right w:val="single" w:sz="4" w:space="0" w:color="auto"/>
            </w:tcBorders>
            <w:shd w:val="clear" w:color="000000" w:fill="DDD9C4"/>
            <w:vAlign w:val="center"/>
            <w:hideMark/>
          </w:tcPr>
          <w:p w:rsidR="00604677" w:rsidRPr="00604677" w:rsidRDefault="00604677" w:rsidP="007E4998">
            <w:pPr>
              <w:jc w:val="center"/>
              <w:rPr>
                <w:rFonts w:asciiTheme="minorHAnsi" w:hAnsiTheme="minorHAnsi" w:cstheme="minorHAnsi"/>
                <w:color w:val="000000"/>
                <w:sz w:val="24"/>
                <w:szCs w:val="24"/>
              </w:rPr>
            </w:pPr>
            <w:r w:rsidRPr="00604677">
              <w:rPr>
                <w:rFonts w:asciiTheme="minorHAnsi" w:hAnsiTheme="minorHAnsi" w:cstheme="minorHAnsi"/>
                <w:color w:val="000000"/>
                <w:sz w:val="24"/>
                <w:szCs w:val="24"/>
              </w:rPr>
              <w:t>150 meses</w:t>
            </w:r>
          </w:p>
        </w:tc>
      </w:tr>
      <w:tr w:rsidR="00604677" w:rsidRPr="00604677" w:rsidTr="00604677">
        <w:trPr>
          <w:trHeight w:val="345"/>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604677" w:rsidRPr="00604677" w:rsidRDefault="00604677" w:rsidP="007E4998">
            <w:pPr>
              <w:jc w:val="center"/>
              <w:rPr>
                <w:rFonts w:asciiTheme="minorHAnsi" w:hAnsiTheme="minorHAnsi" w:cstheme="minorHAnsi"/>
                <w:color w:val="000000"/>
                <w:sz w:val="24"/>
                <w:szCs w:val="24"/>
              </w:rPr>
            </w:pPr>
            <w:r w:rsidRPr="00604677">
              <w:rPr>
                <w:rFonts w:asciiTheme="minorHAnsi" w:hAnsiTheme="minorHAnsi" w:cstheme="minorHAnsi"/>
                <w:color w:val="000000"/>
                <w:sz w:val="24"/>
                <w:szCs w:val="24"/>
              </w:rPr>
              <w:t>24 anos completos</w:t>
            </w:r>
          </w:p>
        </w:tc>
        <w:tc>
          <w:tcPr>
            <w:tcW w:w="1494" w:type="dxa"/>
            <w:tcBorders>
              <w:top w:val="single" w:sz="4" w:space="0" w:color="auto"/>
              <w:left w:val="nil"/>
              <w:bottom w:val="single" w:sz="4" w:space="0" w:color="auto"/>
              <w:right w:val="single" w:sz="4" w:space="0" w:color="auto"/>
            </w:tcBorders>
            <w:shd w:val="clear" w:color="000000" w:fill="DDD9C4"/>
            <w:vAlign w:val="center"/>
            <w:hideMark/>
          </w:tcPr>
          <w:p w:rsidR="00604677" w:rsidRPr="00604677" w:rsidRDefault="00604677" w:rsidP="007E4998">
            <w:pPr>
              <w:jc w:val="center"/>
              <w:rPr>
                <w:rFonts w:asciiTheme="minorHAnsi" w:hAnsiTheme="minorHAnsi" w:cstheme="minorHAnsi"/>
                <w:color w:val="000000"/>
                <w:sz w:val="24"/>
                <w:szCs w:val="24"/>
              </w:rPr>
            </w:pPr>
            <w:r w:rsidRPr="00604677">
              <w:rPr>
                <w:rFonts w:asciiTheme="minorHAnsi" w:hAnsiTheme="minorHAnsi" w:cstheme="minorHAnsi"/>
                <w:color w:val="000000"/>
                <w:sz w:val="24"/>
                <w:szCs w:val="24"/>
              </w:rPr>
              <w:t>144 meses</w:t>
            </w:r>
          </w:p>
        </w:tc>
      </w:tr>
      <w:tr w:rsidR="00604677" w:rsidRPr="00604677" w:rsidTr="00604677">
        <w:trPr>
          <w:trHeight w:val="375"/>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604677" w:rsidRPr="00604677" w:rsidRDefault="00604677" w:rsidP="007E4998">
            <w:pPr>
              <w:jc w:val="center"/>
              <w:rPr>
                <w:rFonts w:asciiTheme="minorHAnsi" w:hAnsiTheme="minorHAnsi" w:cstheme="minorHAnsi"/>
                <w:color w:val="000000"/>
                <w:sz w:val="24"/>
                <w:szCs w:val="24"/>
              </w:rPr>
            </w:pPr>
            <w:r w:rsidRPr="00604677">
              <w:rPr>
                <w:rFonts w:asciiTheme="minorHAnsi" w:hAnsiTheme="minorHAnsi" w:cstheme="minorHAnsi"/>
                <w:color w:val="000000"/>
                <w:sz w:val="24"/>
                <w:szCs w:val="24"/>
              </w:rPr>
              <w:t>23 anos completos</w:t>
            </w:r>
          </w:p>
        </w:tc>
        <w:tc>
          <w:tcPr>
            <w:tcW w:w="1494" w:type="dxa"/>
            <w:tcBorders>
              <w:top w:val="single" w:sz="4" w:space="0" w:color="auto"/>
              <w:left w:val="nil"/>
              <w:bottom w:val="single" w:sz="4" w:space="0" w:color="auto"/>
              <w:right w:val="single" w:sz="4" w:space="0" w:color="auto"/>
            </w:tcBorders>
            <w:shd w:val="clear" w:color="000000" w:fill="DDD9C4"/>
            <w:vAlign w:val="center"/>
            <w:hideMark/>
          </w:tcPr>
          <w:p w:rsidR="00604677" w:rsidRPr="00604677" w:rsidRDefault="00604677" w:rsidP="007E4998">
            <w:pPr>
              <w:jc w:val="center"/>
              <w:rPr>
                <w:rFonts w:asciiTheme="minorHAnsi" w:hAnsiTheme="minorHAnsi" w:cstheme="minorHAnsi"/>
                <w:color w:val="000000"/>
                <w:sz w:val="24"/>
                <w:szCs w:val="24"/>
              </w:rPr>
            </w:pPr>
            <w:r w:rsidRPr="00604677">
              <w:rPr>
                <w:rFonts w:asciiTheme="minorHAnsi" w:hAnsiTheme="minorHAnsi" w:cstheme="minorHAnsi"/>
                <w:color w:val="000000"/>
                <w:sz w:val="24"/>
                <w:szCs w:val="24"/>
              </w:rPr>
              <w:t>138 meses</w:t>
            </w:r>
          </w:p>
        </w:tc>
      </w:tr>
      <w:tr w:rsidR="00604677" w:rsidRPr="00604677" w:rsidTr="00604677">
        <w:trPr>
          <w:trHeight w:val="39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604677" w:rsidRPr="00604677" w:rsidRDefault="00604677" w:rsidP="007E4998">
            <w:pPr>
              <w:jc w:val="center"/>
              <w:rPr>
                <w:rFonts w:asciiTheme="minorHAnsi" w:hAnsiTheme="minorHAnsi" w:cstheme="minorHAnsi"/>
                <w:color w:val="000000"/>
                <w:sz w:val="24"/>
                <w:szCs w:val="24"/>
              </w:rPr>
            </w:pPr>
            <w:r w:rsidRPr="00604677">
              <w:rPr>
                <w:rFonts w:asciiTheme="minorHAnsi" w:hAnsiTheme="minorHAnsi" w:cstheme="minorHAnsi"/>
                <w:color w:val="000000"/>
                <w:sz w:val="24"/>
                <w:szCs w:val="24"/>
              </w:rPr>
              <w:t>22 anos completos</w:t>
            </w:r>
          </w:p>
        </w:tc>
        <w:tc>
          <w:tcPr>
            <w:tcW w:w="1494" w:type="dxa"/>
            <w:tcBorders>
              <w:top w:val="single" w:sz="4" w:space="0" w:color="auto"/>
              <w:left w:val="nil"/>
              <w:bottom w:val="single" w:sz="4" w:space="0" w:color="auto"/>
              <w:right w:val="single" w:sz="4" w:space="0" w:color="auto"/>
            </w:tcBorders>
            <w:shd w:val="clear" w:color="000000" w:fill="DDD9C4"/>
            <w:vAlign w:val="center"/>
            <w:hideMark/>
          </w:tcPr>
          <w:p w:rsidR="00604677" w:rsidRPr="00604677" w:rsidRDefault="00604677" w:rsidP="007E4998">
            <w:pPr>
              <w:jc w:val="center"/>
              <w:rPr>
                <w:rFonts w:asciiTheme="minorHAnsi" w:hAnsiTheme="minorHAnsi" w:cstheme="minorHAnsi"/>
                <w:color w:val="000000"/>
                <w:sz w:val="24"/>
                <w:szCs w:val="24"/>
              </w:rPr>
            </w:pPr>
            <w:r w:rsidRPr="00604677">
              <w:rPr>
                <w:rFonts w:asciiTheme="minorHAnsi" w:hAnsiTheme="minorHAnsi" w:cstheme="minorHAnsi"/>
                <w:color w:val="000000"/>
                <w:sz w:val="24"/>
                <w:szCs w:val="24"/>
              </w:rPr>
              <w:t>132 meses</w:t>
            </w:r>
          </w:p>
        </w:tc>
      </w:tr>
      <w:tr w:rsidR="00604677" w:rsidRPr="00604677" w:rsidTr="00604677">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604677" w:rsidRPr="00604677" w:rsidRDefault="00604677" w:rsidP="007E4998">
            <w:pPr>
              <w:jc w:val="center"/>
              <w:rPr>
                <w:rFonts w:asciiTheme="minorHAnsi" w:hAnsiTheme="minorHAnsi" w:cstheme="minorHAnsi"/>
                <w:color w:val="000000"/>
                <w:sz w:val="24"/>
                <w:szCs w:val="24"/>
              </w:rPr>
            </w:pPr>
            <w:r w:rsidRPr="00604677">
              <w:rPr>
                <w:rFonts w:asciiTheme="minorHAnsi" w:hAnsiTheme="minorHAnsi" w:cstheme="minorHAnsi"/>
                <w:color w:val="000000"/>
                <w:sz w:val="24"/>
                <w:szCs w:val="24"/>
              </w:rPr>
              <w:t>21 anos completos</w:t>
            </w:r>
          </w:p>
        </w:tc>
        <w:tc>
          <w:tcPr>
            <w:tcW w:w="1494" w:type="dxa"/>
            <w:tcBorders>
              <w:top w:val="single" w:sz="4" w:space="0" w:color="auto"/>
              <w:left w:val="nil"/>
              <w:bottom w:val="single" w:sz="4" w:space="0" w:color="auto"/>
              <w:right w:val="single" w:sz="4" w:space="0" w:color="auto"/>
            </w:tcBorders>
            <w:shd w:val="clear" w:color="000000" w:fill="DDD9C4"/>
            <w:vAlign w:val="center"/>
            <w:hideMark/>
          </w:tcPr>
          <w:p w:rsidR="00604677" w:rsidRPr="00604677" w:rsidRDefault="00604677" w:rsidP="007E4998">
            <w:pPr>
              <w:jc w:val="center"/>
              <w:rPr>
                <w:rFonts w:asciiTheme="minorHAnsi" w:hAnsiTheme="minorHAnsi" w:cstheme="minorHAnsi"/>
                <w:color w:val="000000"/>
                <w:sz w:val="24"/>
                <w:szCs w:val="24"/>
              </w:rPr>
            </w:pPr>
            <w:r w:rsidRPr="00604677">
              <w:rPr>
                <w:rFonts w:asciiTheme="minorHAnsi" w:hAnsiTheme="minorHAnsi" w:cstheme="minorHAnsi"/>
                <w:color w:val="000000"/>
                <w:sz w:val="24"/>
                <w:szCs w:val="24"/>
              </w:rPr>
              <w:t>126 meses</w:t>
            </w:r>
          </w:p>
        </w:tc>
      </w:tr>
      <w:tr w:rsidR="00604677" w:rsidRPr="00604677" w:rsidTr="00604677">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604677" w:rsidRPr="00604677" w:rsidRDefault="00604677" w:rsidP="007E4998">
            <w:pPr>
              <w:jc w:val="center"/>
              <w:rPr>
                <w:rFonts w:asciiTheme="minorHAnsi" w:hAnsiTheme="minorHAnsi" w:cstheme="minorHAnsi"/>
                <w:color w:val="000000"/>
                <w:sz w:val="24"/>
                <w:szCs w:val="24"/>
              </w:rPr>
            </w:pPr>
            <w:r w:rsidRPr="00604677">
              <w:rPr>
                <w:rFonts w:asciiTheme="minorHAnsi" w:hAnsiTheme="minorHAnsi" w:cstheme="minorHAnsi"/>
                <w:color w:val="000000"/>
                <w:sz w:val="24"/>
                <w:szCs w:val="24"/>
              </w:rPr>
              <w:t>20 anos completos</w:t>
            </w:r>
          </w:p>
        </w:tc>
        <w:tc>
          <w:tcPr>
            <w:tcW w:w="1494" w:type="dxa"/>
            <w:tcBorders>
              <w:top w:val="single" w:sz="4" w:space="0" w:color="auto"/>
              <w:left w:val="nil"/>
              <w:bottom w:val="single" w:sz="4" w:space="0" w:color="auto"/>
              <w:right w:val="single" w:sz="4" w:space="0" w:color="auto"/>
            </w:tcBorders>
            <w:shd w:val="clear" w:color="000000" w:fill="DDD9C4"/>
            <w:vAlign w:val="center"/>
            <w:hideMark/>
          </w:tcPr>
          <w:p w:rsidR="00604677" w:rsidRPr="00604677" w:rsidRDefault="00604677" w:rsidP="007E4998">
            <w:pPr>
              <w:jc w:val="center"/>
              <w:rPr>
                <w:rFonts w:asciiTheme="minorHAnsi" w:hAnsiTheme="minorHAnsi" w:cstheme="minorHAnsi"/>
                <w:color w:val="000000"/>
                <w:sz w:val="24"/>
                <w:szCs w:val="24"/>
              </w:rPr>
            </w:pPr>
            <w:r w:rsidRPr="00604677">
              <w:rPr>
                <w:rFonts w:asciiTheme="minorHAnsi" w:hAnsiTheme="minorHAnsi" w:cstheme="minorHAnsi"/>
                <w:color w:val="000000"/>
                <w:sz w:val="24"/>
                <w:szCs w:val="24"/>
              </w:rPr>
              <w:t>120 meses</w:t>
            </w:r>
          </w:p>
        </w:tc>
      </w:tr>
      <w:tr w:rsidR="00604677" w:rsidRPr="00604677" w:rsidTr="00604677">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604677" w:rsidRPr="00604677" w:rsidRDefault="00604677" w:rsidP="007E4998">
            <w:pPr>
              <w:jc w:val="center"/>
              <w:rPr>
                <w:rFonts w:asciiTheme="minorHAnsi" w:hAnsiTheme="minorHAnsi" w:cstheme="minorHAnsi"/>
                <w:color w:val="000000"/>
                <w:sz w:val="24"/>
                <w:szCs w:val="24"/>
              </w:rPr>
            </w:pPr>
            <w:r w:rsidRPr="00604677">
              <w:rPr>
                <w:rFonts w:asciiTheme="minorHAnsi" w:hAnsiTheme="minorHAnsi" w:cstheme="minorHAnsi"/>
                <w:color w:val="000000"/>
                <w:sz w:val="24"/>
                <w:szCs w:val="24"/>
              </w:rPr>
              <w:t>19 anos completos</w:t>
            </w:r>
          </w:p>
        </w:tc>
        <w:tc>
          <w:tcPr>
            <w:tcW w:w="1494" w:type="dxa"/>
            <w:tcBorders>
              <w:top w:val="single" w:sz="4" w:space="0" w:color="auto"/>
              <w:left w:val="nil"/>
              <w:bottom w:val="single" w:sz="4" w:space="0" w:color="auto"/>
              <w:right w:val="single" w:sz="4" w:space="0" w:color="auto"/>
            </w:tcBorders>
            <w:shd w:val="clear" w:color="000000" w:fill="DDD9C4"/>
            <w:vAlign w:val="center"/>
            <w:hideMark/>
          </w:tcPr>
          <w:p w:rsidR="00604677" w:rsidRPr="00604677" w:rsidRDefault="00604677" w:rsidP="007E4998">
            <w:pPr>
              <w:jc w:val="center"/>
              <w:rPr>
                <w:rFonts w:asciiTheme="minorHAnsi" w:hAnsiTheme="minorHAnsi" w:cstheme="minorHAnsi"/>
                <w:color w:val="000000"/>
                <w:sz w:val="24"/>
                <w:szCs w:val="24"/>
              </w:rPr>
            </w:pPr>
            <w:r w:rsidRPr="00604677">
              <w:rPr>
                <w:rFonts w:asciiTheme="minorHAnsi" w:hAnsiTheme="minorHAnsi" w:cstheme="minorHAnsi"/>
                <w:color w:val="000000"/>
                <w:sz w:val="24"/>
                <w:szCs w:val="24"/>
              </w:rPr>
              <w:t>114 meses</w:t>
            </w:r>
          </w:p>
        </w:tc>
      </w:tr>
      <w:tr w:rsidR="00604677" w:rsidRPr="00604677" w:rsidTr="00604677">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604677" w:rsidRPr="00604677" w:rsidRDefault="00604677" w:rsidP="007E4998">
            <w:pPr>
              <w:jc w:val="center"/>
              <w:rPr>
                <w:rFonts w:asciiTheme="minorHAnsi" w:hAnsiTheme="minorHAnsi" w:cstheme="minorHAnsi"/>
                <w:color w:val="000000"/>
                <w:sz w:val="24"/>
                <w:szCs w:val="24"/>
              </w:rPr>
            </w:pPr>
            <w:r w:rsidRPr="00604677">
              <w:rPr>
                <w:rFonts w:asciiTheme="minorHAnsi" w:hAnsiTheme="minorHAnsi" w:cstheme="minorHAnsi"/>
                <w:color w:val="000000"/>
                <w:sz w:val="24"/>
                <w:szCs w:val="24"/>
              </w:rPr>
              <w:t>18 anos completos</w:t>
            </w:r>
          </w:p>
        </w:tc>
        <w:tc>
          <w:tcPr>
            <w:tcW w:w="1494" w:type="dxa"/>
            <w:tcBorders>
              <w:top w:val="single" w:sz="4" w:space="0" w:color="auto"/>
              <w:left w:val="nil"/>
              <w:bottom w:val="single" w:sz="4" w:space="0" w:color="auto"/>
              <w:right w:val="single" w:sz="4" w:space="0" w:color="auto"/>
            </w:tcBorders>
            <w:shd w:val="clear" w:color="000000" w:fill="DDD9C4"/>
            <w:vAlign w:val="center"/>
            <w:hideMark/>
          </w:tcPr>
          <w:p w:rsidR="00604677" w:rsidRPr="00604677" w:rsidRDefault="00604677" w:rsidP="007E4998">
            <w:pPr>
              <w:jc w:val="center"/>
              <w:rPr>
                <w:rFonts w:asciiTheme="minorHAnsi" w:hAnsiTheme="minorHAnsi" w:cstheme="minorHAnsi"/>
                <w:color w:val="000000"/>
                <w:sz w:val="24"/>
                <w:szCs w:val="24"/>
              </w:rPr>
            </w:pPr>
            <w:r w:rsidRPr="00604677">
              <w:rPr>
                <w:rFonts w:asciiTheme="minorHAnsi" w:hAnsiTheme="minorHAnsi" w:cstheme="minorHAnsi"/>
                <w:color w:val="000000"/>
                <w:sz w:val="24"/>
                <w:szCs w:val="24"/>
              </w:rPr>
              <w:t>108 meses</w:t>
            </w:r>
          </w:p>
        </w:tc>
      </w:tr>
      <w:tr w:rsidR="00604677" w:rsidRPr="00604677" w:rsidTr="00604677">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604677" w:rsidRPr="00604677" w:rsidRDefault="00604677" w:rsidP="007E4998">
            <w:pPr>
              <w:jc w:val="center"/>
              <w:rPr>
                <w:rFonts w:asciiTheme="minorHAnsi" w:hAnsiTheme="minorHAnsi" w:cstheme="minorHAnsi"/>
                <w:color w:val="000000"/>
                <w:sz w:val="24"/>
                <w:szCs w:val="24"/>
              </w:rPr>
            </w:pPr>
            <w:r w:rsidRPr="00604677">
              <w:rPr>
                <w:rFonts w:asciiTheme="minorHAnsi" w:hAnsiTheme="minorHAnsi" w:cstheme="minorHAnsi"/>
                <w:color w:val="000000"/>
                <w:sz w:val="24"/>
                <w:szCs w:val="24"/>
              </w:rPr>
              <w:t>17 anos completos</w:t>
            </w:r>
          </w:p>
        </w:tc>
        <w:tc>
          <w:tcPr>
            <w:tcW w:w="1494" w:type="dxa"/>
            <w:tcBorders>
              <w:top w:val="single" w:sz="4" w:space="0" w:color="auto"/>
              <w:left w:val="nil"/>
              <w:bottom w:val="single" w:sz="4" w:space="0" w:color="auto"/>
              <w:right w:val="single" w:sz="4" w:space="0" w:color="auto"/>
            </w:tcBorders>
            <w:shd w:val="clear" w:color="000000" w:fill="DDD9C4"/>
            <w:vAlign w:val="center"/>
            <w:hideMark/>
          </w:tcPr>
          <w:p w:rsidR="00604677" w:rsidRPr="00604677" w:rsidRDefault="00604677" w:rsidP="007E4998">
            <w:pPr>
              <w:jc w:val="center"/>
              <w:rPr>
                <w:rFonts w:asciiTheme="minorHAnsi" w:hAnsiTheme="minorHAnsi" w:cstheme="minorHAnsi"/>
                <w:color w:val="000000"/>
                <w:sz w:val="24"/>
                <w:szCs w:val="24"/>
              </w:rPr>
            </w:pPr>
            <w:r w:rsidRPr="00604677">
              <w:rPr>
                <w:rFonts w:asciiTheme="minorHAnsi" w:hAnsiTheme="minorHAnsi" w:cstheme="minorHAnsi"/>
                <w:color w:val="000000"/>
                <w:sz w:val="24"/>
                <w:szCs w:val="24"/>
              </w:rPr>
              <w:t>102 meses</w:t>
            </w:r>
          </w:p>
        </w:tc>
      </w:tr>
      <w:tr w:rsidR="00604677" w:rsidRPr="00604677" w:rsidTr="00604677">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604677" w:rsidRPr="00604677" w:rsidRDefault="00604677" w:rsidP="007E4998">
            <w:pPr>
              <w:jc w:val="center"/>
              <w:rPr>
                <w:rFonts w:asciiTheme="minorHAnsi" w:hAnsiTheme="minorHAnsi" w:cstheme="minorHAnsi"/>
                <w:color w:val="000000"/>
                <w:sz w:val="24"/>
                <w:szCs w:val="24"/>
              </w:rPr>
            </w:pPr>
            <w:r w:rsidRPr="00604677">
              <w:rPr>
                <w:rFonts w:asciiTheme="minorHAnsi" w:hAnsiTheme="minorHAnsi" w:cstheme="minorHAnsi"/>
                <w:color w:val="000000"/>
                <w:sz w:val="24"/>
                <w:szCs w:val="24"/>
              </w:rPr>
              <w:t>16 anos completos</w:t>
            </w:r>
          </w:p>
        </w:tc>
        <w:tc>
          <w:tcPr>
            <w:tcW w:w="1494" w:type="dxa"/>
            <w:tcBorders>
              <w:top w:val="single" w:sz="4" w:space="0" w:color="auto"/>
              <w:left w:val="nil"/>
              <w:bottom w:val="single" w:sz="4" w:space="0" w:color="auto"/>
              <w:right w:val="single" w:sz="4" w:space="0" w:color="auto"/>
            </w:tcBorders>
            <w:shd w:val="clear" w:color="000000" w:fill="DDD9C4"/>
            <w:vAlign w:val="center"/>
            <w:hideMark/>
          </w:tcPr>
          <w:p w:rsidR="00604677" w:rsidRPr="00604677" w:rsidRDefault="00604677" w:rsidP="007E4998">
            <w:pPr>
              <w:jc w:val="center"/>
              <w:rPr>
                <w:rFonts w:asciiTheme="minorHAnsi" w:hAnsiTheme="minorHAnsi" w:cstheme="minorHAnsi"/>
                <w:color w:val="000000"/>
                <w:sz w:val="24"/>
                <w:szCs w:val="24"/>
              </w:rPr>
            </w:pPr>
            <w:r w:rsidRPr="00604677">
              <w:rPr>
                <w:rFonts w:asciiTheme="minorHAnsi" w:hAnsiTheme="minorHAnsi" w:cstheme="minorHAnsi"/>
                <w:color w:val="000000"/>
                <w:sz w:val="24"/>
                <w:szCs w:val="24"/>
              </w:rPr>
              <w:t>96 meses</w:t>
            </w:r>
          </w:p>
        </w:tc>
      </w:tr>
      <w:tr w:rsidR="00604677" w:rsidRPr="00604677" w:rsidTr="00604677">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604677" w:rsidRPr="00604677" w:rsidRDefault="00604677" w:rsidP="007E4998">
            <w:pPr>
              <w:jc w:val="center"/>
              <w:rPr>
                <w:rFonts w:asciiTheme="minorHAnsi" w:hAnsiTheme="minorHAnsi" w:cstheme="minorHAnsi"/>
                <w:color w:val="000000"/>
                <w:sz w:val="24"/>
                <w:szCs w:val="24"/>
              </w:rPr>
            </w:pPr>
            <w:r w:rsidRPr="00604677">
              <w:rPr>
                <w:rFonts w:asciiTheme="minorHAnsi" w:hAnsiTheme="minorHAnsi" w:cstheme="minorHAnsi"/>
                <w:color w:val="000000"/>
                <w:sz w:val="24"/>
                <w:szCs w:val="24"/>
              </w:rPr>
              <w:t>15 anos completos</w:t>
            </w:r>
          </w:p>
        </w:tc>
        <w:tc>
          <w:tcPr>
            <w:tcW w:w="1494" w:type="dxa"/>
            <w:tcBorders>
              <w:top w:val="single" w:sz="4" w:space="0" w:color="auto"/>
              <w:left w:val="nil"/>
              <w:bottom w:val="single" w:sz="4" w:space="0" w:color="auto"/>
              <w:right w:val="single" w:sz="4" w:space="0" w:color="auto"/>
            </w:tcBorders>
            <w:shd w:val="clear" w:color="000000" w:fill="DDD9C4"/>
            <w:vAlign w:val="center"/>
            <w:hideMark/>
          </w:tcPr>
          <w:p w:rsidR="00604677" w:rsidRPr="00604677" w:rsidRDefault="00604677" w:rsidP="007E4998">
            <w:pPr>
              <w:jc w:val="center"/>
              <w:rPr>
                <w:rFonts w:asciiTheme="minorHAnsi" w:hAnsiTheme="minorHAnsi" w:cstheme="minorHAnsi"/>
                <w:color w:val="000000"/>
                <w:sz w:val="24"/>
                <w:szCs w:val="24"/>
              </w:rPr>
            </w:pPr>
            <w:r w:rsidRPr="00604677">
              <w:rPr>
                <w:rFonts w:asciiTheme="minorHAnsi" w:hAnsiTheme="minorHAnsi" w:cstheme="minorHAnsi"/>
                <w:color w:val="000000"/>
                <w:sz w:val="24"/>
                <w:szCs w:val="24"/>
              </w:rPr>
              <w:t>90 meses</w:t>
            </w:r>
          </w:p>
        </w:tc>
      </w:tr>
      <w:tr w:rsidR="00604677" w:rsidRPr="00604677" w:rsidTr="00604677">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604677" w:rsidRPr="00604677" w:rsidRDefault="00604677" w:rsidP="007E4998">
            <w:pPr>
              <w:jc w:val="center"/>
              <w:rPr>
                <w:rFonts w:asciiTheme="minorHAnsi" w:hAnsiTheme="minorHAnsi" w:cstheme="minorHAnsi"/>
                <w:color w:val="000000"/>
                <w:sz w:val="24"/>
                <w:szCs w:val="24"/>
              </w:rPr>
            </w:pPr>
            <w:r w:rsidRPr="00604677">
              <w:rPr>
                <w:rFonts w:asciiTheme="minorHAnsi" w:hAnsiTheme="minorHAnsi" w:cstheme="minorHAnsi"/>
                <w:color w:val="000000"/>
                <w:sz w:val="24"/>
                <w:szCs w:val="24"/>
              </w:rPr>
              <w:lastRenderedPageBreak/>
              <w:t>14 anos completos</w:t>
            </w:r>
          </w:p>
        </w:tc>
        <w:tc>
          <w:tcPr>
            <w:tcW w:w="1494" w:type="dxa"/>
            <w:tcBorders>
              <w:top w:val="single" w:sz="4" w:space="0" w:color="auto"/>
              <w:left w:val="nil"/>
              <w:bottom w:val="single" w:sz="4" w:space="0" w:color="auto"/>
              <w:right w:val="single" w:sz="4" w:space="0" w:color="auto"/>
            </w:tcBorders>
            <w:shd w:val="clear" w:color="000000" w:fill="DDD9C4"/>
            <w:vAlign w:val="center"/>
            <w:hideMark/>
          </w:tcPr>
          <w:p w:rsidR="00604677" w:rsidRPr="00604677" w:rsidRDefault="00604677" w:rsidP="007E4998">
            <w:pPr>
              <w:jc w:val="center"/>
              <w:rPr>
                <w:rFonts w:asciiTheme="minorHAnsi" w:hAnsiTheme="minorHAnsi" w:cstheme="minorHAnsi"/>
                <w:color w:val="000000"/>
                <w:sz w:val="24"/>
                <w:szCs w:val="24"/>
              </w:rPr>
            </w:pPr>
            <w:r w:rsidRPr="00604677">
              <w:rPr>
                <w:rFonts w:asciiTheme="minorHAnsi" w:hAnsiTheme="minorHAnsi" w:cstheme="minorHAnsi"/>
                <w:color w:val="000000"/>
                <w:sz w:val="24"/>
                <w:szCs w:val="24"/>
              </w:rPr>
              <w:t>84 meses</w:t>
            </w:r>
          </w:p>
        </w:tc>
      </w:tr>
      <w:tr w:rsidR="00604677" w:rsidRPr="00604677" w:rsidTr="00604677">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604677" w:rsidRPr="00604677" w:rsidRDefault="00604677" w:rsidP="007E4998">
            <w:pPr>
              <w:jc w:val="center"/>
              <w:rPr>
                <w:rFonts w:asciiTheme="minorHAnsi" w:hAnsiTheme="minorHAnsi" w:cstheme="minorHAnsi"/>
                <w:color w:val="000000"/>
                <w:sz w:val="24"/>
                <w:szCs w:val="24"/>
              </w:rPr>
            </w:pPr>
            <w:r w:rsidRPr="00604677">
              <w:rPr>
                <w:rFonts w:asciiTheme="minorHAnsi" w:hAnsiTheme="minorHAnsi" w:cstheme="minorHAnsi"/>
                <w:color w:val="000000"/>
                <w:sz w:val="24"/>
                <w:szCs w:val="24"/>
              </w:rPr>
              <w:t>13 anos completos</w:t>
            </w:r>
          </w:p>
        </w:tc>
        <w:tc>
          <w:tcPr>
            <w:tcW w:w="1494" w:type="dxa"/>
            <w:tcBorders>
              <w:top w:val="single" w:sz="4" w:space="0" w:color="auto"/>
              <w:left w:val="nil"/>
              <w:bottom w:val="single" w:sz="4" w:space="0" w:color="auto"/>
              <w:right w:val="single" w:sz="4" w:space="0" w:color="auto"/>
            </w:tcBorders>
            <w:shd w:val="clear" w:color="000000" w:fill="DDD9C4"/>
            <w:vAlign w:val="center"/>
            <w:hideMark/>
          </w:tcPr>
          <w:p w:rsidR="00604677" w:rsidRPr="00604677" w:rsidRDefault="00604677" w:rsidP="007E4998">
            <w:pPr>
              <w:jc w:val="center"/>
              <w:rPr>
                <w:rFonts w:asciiTheme="minorHAnsi" w:hAnsiTheme="minorHAnsi" w:cstheme="minorHAnsi"/>
                <w:color w:val="000000"/>
                <w:sz w:val="24"/>
                <w:szCs w:val="24"/>
              </w:rPr>
            </w:pPr>
            <w:r w:rsidRPr="00604677">
              <w:rPr>
                <w:rFonts w:asciiTheme="minorHAnsi" w:hAnsiTheme="minorHAnsi" w:cstheme="minorHAnsi"/>
                <w:color w:val="000000"/>
                <w:sz w:val="24"/>
                <w:szCs w:val="24"/>
              </w:rPr>
              <w:t>78 meses</w:t>
            </w:r>
          </w:p>
        </w:tc>
      </w:tr>
      <w:tr w:rsidR="00604677" w:rsidRPr="00604677" w:rsidTr="00604677">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604677" w:rsidRPr="00604677" w:rsidRDefault="00604677" w:rsidP="007E4998">
            <w:pPr>
              <w:jc w:val="center"/>
              <w:rPr>
                <w:rFonts w:asciiTheme="minorHAnsi" w:hAnsiTheme="minorHAnsi" w:cstheme="minorHAnsi"/>
                <w:color w:val="000000"/>
                <w:sz w:val="24"/>
                <w:szCs w:val="24"/>
              </w:rPr>
            </w:pPr>
            <w:r w:rsidRPr="00604677">
              <w:rPr>
                <w:rFonts w:asciiTheme="minorHAnsi" w:hAnsiTheme="minorHAnsi" w:cstheme="minorHAnsi"/>
                <w:color w:val="000000"/>
                <w:sz w:val="24"/>
                <w:szCs w:val="24"/>
              </w:rPr>
              <w:t>12 anos completos</w:t>
            </w:r>
          </w:p>
        </w:tc>
        <w:tc>
          <w:tcPr>
            <w:tcW w:w="1494" w:type="dxa"/>
            <w:tcBorders>
              <w:top w:val="single" w:sz="4" w:space="0" w:color="auto"/>
              <w:left w:val="nil"/>
              <w:bottom w:val="single" w:sz="4" w:space="0" w:color="auto"/>
              <w:right w:val="single" w:sz="4" w:space="0" w:color="auto"/>
            </w:tcBorders>
            <w:shd w:val="clear" w:color="000000" w:fill="DDD9C4"/>
            <w:vAlign w:val="center"/>
            <w:hideMark/>
          </w:tcPr>
          <w:p w:rsidR="00604677" w:rsidRPr="00604677" w:rsidRDefault="00604677" w:rsidP="007E4998">
            <w:pPr>
              <w:jc w:val="center"/>
              <w:rPr>
                <w:rFonts w:asciiTheme="minorHAnsi" w:hAnsiTheme="minorHAnsi" w:cstheme="minorHAnsi"/>
                <w:color w:val="000000"/>
                <w:sz w:val="24"/>
                <w:szCs w:val="24"/>
              </w:rPr>
            </w:pPr>
            <w:r w:rsidRPr="00604677">
              <w:rPr>
                <w:rFonts w:asciiTheme="minorHAnsi" w:hAnsiTheme="minorHAnsi" w:cstheme="minorHAnsi"/>
                <w:color w:val="000000"/>
                <w:sz w:val="24"/>
                <w:szCs w:val="24"/>
              </w:rPr>
              <w:t>72 meses</w:t>
            </w:r>
          </w:p>
        </w:tc>
      </w:tr>
      <w:tr w:rsidR="00604677" w:rsidRPr="00604677" w:rsidTr="00604677">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604677" w:rsidRPr="00604677" w:rsidRDefault="00604677" w:rsidP="007E4998">
            <w:pPr>
              <w:jc w:val="center"/>
              <w:rPr>
                <w:rFonts w:asciiTheme="minorHAnsi" w:hAnsiTheme="minorHAnsi" w:cstheme="minorHAnsi"/>
                <w:color w:val="000000"/>
                <w:sz w:val="24"/>
                <w:szCs w:val="24"/>
              </w:rPr>
            </w:pPr>
            <w:r w:rsidRPr="00604677">
              <w:rPr>
                <w:rFonts w:asciiTheme="minorHAnsi" w:hAnsiTheme="minorHAnsi" w:cstheme="minorHAnsi"/>
                <w:color w:val="000000"/>
                <w:sz w:val="24"/>
                <w:szCs w:val="24"/>
              </w:rPr>
              <w:t>11 anos completos</w:t>
            </w:r>
          </w:p>
        </w:tc>
        <w:tc>
          <w:tcPr>
            <w:tcW w:w="1494" w:type="dxa"/>
            <w:tcBorders>
              <w:top w:val="single" w:sz="4" w:space="0" w:color="auto"/>
              <w:left w:val="nil"/>
              <w:bottom w:val="single" w:sz="4" w:space="0" w:color="auto"/>
              <w:right w:val="single" w:sz="4" w:space="0" w:color="auto"/>
            </w:tcBorders>
            <w:shd w:val="clear" w:color="000000" w:fill="DDD9C4"/>
            <w:vAlign w:val="center"/>
            <w:hideMark/>
          </w:tcPr>
          <w:p w:rsidR="00604677" w:rsidRPr="00604677" w:rsidRDefault="00604677" w:rsidP="007E4998">
            <w:pPr>
              <w:jc w:val="center"/>
              <w:rPr>
                <w:rFonts w:asciiTheme="minorHAnsi" w:hAnsiTheme="minorHAnsi" w:cstheme="minorHAnsi"/>
                <w:color w:val="000000"/>
                <w:sz w:val="24"/>
                <w:szCs w:val="24"/>
              </w:rPr>
            </w:pPr>
            <w:r w:rsidRPr="00604677">
              <w:rPr>
                <w:rFonts w:asciiTheme="minorHAnsi" w:hAnsiTheme="minorHAnsi" w:cstheme="minorHAnsi"/>
                <w:color w:val="000000"/>
                <w:sz w:val="24"/>
                <w:szCs w:val="24"/>
              </w:rPr>
              <w:t>66 meses</w:t>
            </w:r>
          </w:p>
        </w:tc>
      </w:tr>
      <w:tr w:rsidR="00604677" w:rsidRPr="00604677" w:rsidTr="00604677">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604677" w:rsidRPr="00604677" w:rsidRDefault="00604677" w:rsidP="007E4998">
            <w:pPr>
              <w:jc w:val="center"/>
              <w:rPr>
                <w:rFonts w:asciiTheme="minorHAnsi" w:hAnsiTheme="minorHAnsi" w:cstheme="minorHAnsi"/>
                <w:color w:val="000000"/>
                <w:sz w:val="24"/>
                <w:szCs w:val="24"/>
              </w:rPr>
            </w:pPr>
            <w:r w:rsidRPr="00604677">
              <w:rPr>
                <w:rFonts w:asciiTheme="minorHAnsi" w:hAnsiTheme="minorHAnsi" w:cstheme="minorHAnsi"/>
                <w:color w:val="000000"/>
                <w:sz w:val="24"/>
                <w:szCs w:val="24"/>
              </w:rPr>
              <w:t>10 anos completos</w:t>
            </w:r>
          </w:p>
        </w:tc>
        <w:tc>
          <w:tcPr>
            <w:tcW w:w="1494" w:type="dxa"/>
            <w:tcBorders>
              <w:top w:val="single" w:sz="4" w:space="0" w:color="auto"/>
              <w:left w:val="nil"/>
              <w:bottom w:val="single" w:sz="4" w:space="0" w:color="auto"/>
              <w:right w:val="single" w:sz="4" w:space="0" w:color="auto"/>
            </w:tcBorders>
            <w:shd w:val="clear" w:color="000000" w:fill="DDD9C4"/>
            <w:vAlign w:val="center"/>
            <w:hideMark/>
          </w:tcPr>
          <w:p w:rsidR="00604677" w:rsidRPr="00604677" w:rsidRDefault="00604677" w:rsidP="007E4998">
            <w:pPr>
              <w:jc w:val="center"/>
              <w:rPr>
                <w:rFonts w:asciiTheme="minorHAnsi" w:hAnsiTheme="minorHAnsi" w:cstheme="minorHAnsi"/>
                <w:color w:val="000000"/>
                <w:sz w:val="24"/>
                <w:szCs w:val="24"/>
              </w:rPr>
            </w:pPr>
            <w:r w:rsidRPr="00604677">
              <w:rPr>
                <w:rFonts w:asciiTheme="minorHAnsi" w:hAnsiTheme="minorHAnsi" w:cstheme="minorHAnsi"/>
                <w:color w:val="000000"/>
                <w:sz w:val="24"/>
                <w:szCs w:val="24"/>
              </w:rPr>
              <w:t>60 meses</w:t>
            </w:r>
          </w:p>
        </w:tc>
      </w:tr>
      <w:tr w:rsidR="00604677" w:rsidRPr="00604677" w:rsidTr="00604677">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604677" w:rsidRPr="00604677" w:rsidRDefault="00604677" w:rsidP="007E4998">
            <w:pPr>
              <w:jc w:val="center"/>
              <w:rPr>
                <w:rFonts w:asciiTheme="minorHAnsi" w:hAnsiTheme="minorHAnsi" w:cstheme="minorHAnsi"/>
                <w:color w:val="000000"/>
                <w:sz w:val="24"/>
                <w:szCs w:val="24"/>
              </w:rPr>
            </w:pPr>
            <w:r w:rsidRPr="00604677">
              <w:rPr>
                <w:rFonts w:asciiTheme="minorHAnsi" w:hAnsiTheme="minorHAnsi" w:cstheme="minorHAnsi"/>
                <w:color w:val="000000"/>
                <w:sz w:val="24"/>
                <w:szCs w:val="24"/>
              </w:rPr>
              <w:t>9 anos completos</w:t>
            </w:r>
          </w:p>
        </w:tc>
        <w:tc>
          <w:tcPr>
            <w:tcW w:w="1494" w:type="dxa"/>
            <w:tcBorders>
              <w:top w:val="single" w:sz="4" w:space="0" w:color="auto"/>
              <w:left w:val="nil"/>
              <w:bottom w:val="single" w:sz="4" w:space="0" w:color="auto"/>
              <w:right w:val="single" w:sz="4" w:space="0" w:color="auto"/>
            </w:tcBorders>
            <w:shd w:val="clear" w:color="000000" w:fill="DDD9C4"/>
            <w:vAlign w:val="center"/>
            <w:hideMark/>
          </w:tcPr>
          <w:p w:rsidR="00604677" w:rsidRPr="00604677" w:rsidRDefault="00604677" w:rsidP="007E4998">
            <w:pPr>
              <w:jc w:val="center"/>
              <w:rPr>
                <w:rFonts w:asciiTheme="minorHAnsi" w:hAnsiTheme="minorHAnsi" w:cstheme="minorHAnsi"/>
                <w:color w:val="000000"/>
                <w:sz w:val="24"/>
                <w:szCs w:val="24"/>
              </w:rPr>
            </w:pPr>
            <w:r w:rsidRPr="00604677">
              <w:rPr>
                <w:rFonts w:asciiTheme="minorHAnsi" w:hAnsiTheme="minorHAnsi" w:cstheme="minorHAnsi"/>
                <w:color w:val="000000"/>
                <w:sz w:val="24"/>
                <w:szCs w:val="24"/>
              </w:rPr>
              <w:t>54 meses</w:t>
            </w:r>
          </w:p>
        </w:tc>
      </w:tr>
      <w:tr w:rsidR="00604677" w:rsidRPr="00604677" w:rsidTr="00604677">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604677" w:rsidRPr="00604677" w:rsidRDefault="00604677" w:rsidP="007E4998">
            <w:pPr>
              <w:jc w:val="center"/>
              <w:rPr>
                <w:rFonts w:asciiTheme="minorHAnsi" w:hAnsiTheme="minorHAnsi" w:cstheme="minorHAnsi"/>
                <w:color w:val="000000"/>
                <w:sz w:val="24"/>
                <w:szCs w:val="24"/>
              </w:rPr>
            </w:pPr>
            <w:r w:rsidRPr="00604677">
              <w:rPr>
                <w:rFonts w:asciiTheme="minorHAnsi" w:hAnsiTheme="minorHAnsi" w:cstheme="minorHAnsi"/>
                <w:color w:val="000000"/>
                <w:sz w:val="24"/>
                <w:szCs w:val="24"/>
              </w:rPr>
              <w:t>8 anos completos</w:t>
            </w:r>
          </w:p>
        </w:tc>
        <w:tc>
          <w:tcPr>
            <w:tcW w:w="1494" w:type="dxa"/>
            <w:tcBorders>
              <w:top w:val="single" w:sz="4" w:space="0" w:color="auto"/>
              <w:left w:val="nil"/>
              <w:bottom w:val="single" w:sz="4" w:space="0" w:color="auto"/>
              <w:right w:val="single" w:sz="4" w:space="0" w:color="auto"/>
            </w:tcBorders>
            <w:shd w:val="clear" w:color="000000" w:fill="DDD9C4"/>
            <w:vAlign w:val="center"/>
            <w:hideMark/>
          </w:tcPr>
          <w:p w:rsidR="00604677" w:rsidRPr="00604677" w:rsidRDefault="00604677" w:rsidP="007E4998">
            <w:pPr>
              <w:jc w:val="center"/>
              <w:rPr>
                <w:rFonts w:asciiTheme="minorHAnsi" w:hAnsiTheme="minorHAnsi" w:cstheme="minorHAnsi"/>
                <w:color w:val="000000"/>
                <w:sz w:val="24"/>
                <w:szCs w:val="24"/>
              </w:rPr>
            </w:pPr>
            <w:r w:rsidRPr="00604677">
              <w:rPr>
                <w:rFonts w:asciiTheme="minorHAnsi" w:hAnsiTheme="minorHAnsi" w:cstheme="minorHAnsi"/>
                <w:color w:val="000000"/>
                <w:sz w:val="24"/>
                <w:szCs w:val="24"/>
              </w:rPr>
              <w:t>48 meses</w:t>
            </w:r>
          </w:p>
        </w:tc>
      </w:tr>
      <w:tr w:rsidR="00604677" w:rsidRPr="00604677" w:rsidTr="00604677">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604677" w:rsidRPr="00604677" w:rsidRDefault="00604677" w:rsidP="007E4998">
            <w:pPr>
              <w:jc w:val="center"/>
              <w:rPr>
                <w:rFonts w:asciiTheme="minorHAnsi" w:hAnsiTheme="minorHAnsi" w:cstheme="minorHAnsi"/>
                <w:color w:val="000000"/>
                <w:sz w:val="24"/>
                <w:szCs w:val="24"/>
              </w:rPr>
            </w:pPr>
            <w:r w:rsidRPr="00604677">
              <w:rPr>
                <w:rFonts w:asciiTheme="minorHAnsi" w:hAnsiTheme="minorHAnsi" w:cstheme="minorHAnsi"/>
                <w:color w:val="000000"/>
                <w:sz w:val="24"/>
                <w:szCs w:val="24"/>
              </w:rPr>
              <w:t>7 anos completos</w:t>
            </w:r>
          </w:p>
        </w:tc>
        <w:tc>
          <w:tcPr>
            <w:tcW w:w="1494" w:type="dxa"/>
            <w:tcBorders>
              <w:top w:val="single" w:sz="4" w:space="0" w:color="auto"/>
              <w:left w:val="nil"/>
              <w:bottom w:val="single" w:sz="4" w:space="0" w:color="auto"/>
              <w:right w:val="single" w:sz="4" w:space="0" w:color="auto"/>
            </w:tcBorders>
            <w:shd w:val="clear" w:color="000000" w:fill="DDD9C4"/>
            <w:vAlign w:val="center"/>
            <w:hideMark/>
          </w:tcPr>
          <w:p w:rsidR="00604677" w:rsidRPr="00604677" w:rsidRDefault="00604677" w:rsidP="007E4998">
            <w:pPr>
              <w:jc w:val="center"/>
              <w:rPr>
                <w:rFonts w:asciiTheme="minorHAnsi" w:hAnsiTheme="minorHAnsi" w:cstheme="minorHAnsi"/>
                <w:color w:val="000000"/>
                <w:sz w:val="24"/>
                <w:szCs w:val="24"/>
              </w:rPr>
            </w:pPr>
            <w:r w:rsidRPr="00604677">
              <w:rPr>
                <w:rFonts w:asciiTheme="minorHAnsi" w:hAnsiTheme="minorHAnsi" w:cstheme="minorHAnsi"/>
                <w:color w:val="000000"/>
                <w:sz w:val="24"/>
                <w:szCs w:val="24"/>
              </w:rPr>
              <w:t>42 meses</w:t>
            </w:r>
          </w:p>
        </w:tc>
      </w:tr>
      <w:tr w:rsidR="00604677" w:rsidRPr="00604677" w:rsidTr="00604677">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604677" w:rsidRPr="00604677" w:rsidRDefault="00604677" w:rsidP="007E4998">
            <w:pPr>
              <w:jc w:val="center"/>
              <w:rPr>
                <w:rFonts w:asciiTheme="minorHAnsi" w:hAnsiTheme="minorHAnsi" w:cstheme="minorHAnsi"/>
                <w:color w:val="000000"/>
                <w:sz w:val="24"/>
                <w:szCs w:val="24"/>
              </w:rPr>
            </w:pPr>
            <w:r w:rsidRPr="00604677">
              <w:rPr>
                <w:rFonts w:asciiTheme="minorHAnsi" w:hAnsiTheme="minorHAnsi" w:cstheme="minorHAnsi"/>
                <w:color w:val="000000"/>
                <w:sz w:val="24"/>
                <w:szCs w:val="24"/>
              </w:rPr>
              <w:t>6 anos completos</w:t>
            </w:r>
          </w:p>
        </w:tc>
        <w:tc>
          <w:tcPr>
            <w:tcW w:w="1494" w:type="dxa"/>
            <w:tcBorders>
              <w:top w:val="single" w:sz="4" w:space="0" w:color="auto"/>
              <w:left w:val="nil"/>
              <w:bottom w:val="single" w:sz="4" w:space="0" w:color="auto"/>
              <w:right w:val="single" w:sz="4" w:space="0" w:color="auto"/>
            </w:tcBorders>
            <w:shd w:val="clear" w:color="000000" w:fill="DDD9C4"/>
            <w:vAlign w:val="center"/>
            <w:hideMark/>
          </w:tcPr>
          <w:p w:rsidR="00604677" w:rsidRPr="00604677" w:rsidRDefault="00604677" w:rsidP="007E4998">
            <w:pPr>
              <w:jc w:val="center"/>
              <w:rPr>
                <w:rFonts w:asciiTheme="minorHAnsi" w:hAnsiTheme="minorHAnsi" w:cstheme="minorHAnsi"/>
                <w:color w:val="000000"/>
                <w:sz w:val="24"/>
                <w:szCs w:val="24"/>
              </w:rPr>
            </w:pPr>
            <w:r w:rsidRPr="00604677">
              <w:rPr>
                <w:rFonts w:asciiTheme="minorHAnsi" w:hAnsiTheme="minorHAnsi" w:cstheme="minorHAnsi"/>
                <w:color w:val="000000"/>
                <w:sz w:val="24"/>
                <w:szCs w:val="24"/>
              </w:rPr>
              <w:t>36 meses</w:t>
            </w:r>
          </w:p>
        </w:tc>
      </w:tr>
      <w:tr w:rsidR="00604677" w:rsidRPr="00604677" w:rsidTr="00604677">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604677" w:rsidRPr="00604677" w:rsidRDefault="00604677" w:rsidP="007E4998">
            <w:pPr>
              <w:jc w:val="center"/>
              <w:rPr>
                <w:rFonts w:asciiTheme="minorHAnsi" w:hAnsiTheme="minorHAnsi" w:cstheme="minorHAnsi"/>
                <w:color w:val="000000"/>
                <w:sz w:val="24"/>
                <w:szCs w:val="24"/>
              </w:rPr>
            </w:pPr>
            <w:r w:rsidRPr="00604677">
              <w:rPr>
                <w:rFonts w:asciiTheme="minorHAnsi" w:hAnsiTheme="minorHAnsi" w:cstheme="minorHAnsi"/>
                <w:color w:val="000000"/>
                <w:sz w:val="24"/>
                <w:szCs w:val="24"/>
              </w:rPr>
              <w:t>5 anos completos</w:t>
            </w:r>
          </w:p>
        </w:tc>
        <w:tc>
          <w:tcPr>
            <w:tcW w:w="1494" w:type="dxa"/>
            <w:tcBorders>
              <w:top w:val="single" w:sz="4" w:space="0" w:color="auto"/>
              <w:left w:val="nil"/>
              <w:bottom w:val="single" w:sz="4" w:space="0" w:color="auto"/>
              <w:right w:val="single" w:sz="4" w:space="0" w:color="auto"/>
            </w:tcBorders>
            <w:shd w:val="clear" w:color="000000" w:fill="DDD9C4"/>
            <w:vAlign w:val="center"/>
            <w:hideMark/>
          </w:tcPr>
          <w:p w:rsidR="00604677" w:rsidRPr="00604677" w:rsidRDefault="00604677" w:rsidP="007E4998">
            <w:pPr>
              <w:jc w:val="center"/>
              <w:rPr>
                <w:rFonts w:asciiTheme="minorHAnsi" w:hAnsiTheme="minorHAnsi" w:cstheme="minorHAnsi"/>
                <w:color w:val="000000"/>
                <w:sz w:val="24"/>
                <w:szCs w:val="24"/>
              </w:rPr>
            </w:pPr>
            <w:r w:rsidRPr="00604677">
              <w:rPr>
                <w:rFonts w:asciiTheme="minorHAnsi" w:hAnsiTheme="minorHAnsi" w:cstheme="minorHAnsi"/>
                <w:color w:val="000000"/>
                <w:sz w:val="24"/>
                <w:szCs w:val="24"/>
              </w:rPr>
              <w:t>30 meses</w:t>
            </w:r>
          </w:p>
        </w:tc>
      </w:tr>
      <w:tr w:rsidR="00604677" w:rsidRPr="00604677" w:rsidTr="00604677">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604677" w:rsidRPr="00604677" w:rsidRDefault="00604677" w:rsidP="007E4998">
            <w:pPr>
              <w:jc w:val="center"/>
              <w:rPr>
                <w:rFonts w:asciiTheme="minorHAnsi" w:hAnsiTheme="minorHAnsi" w:cstheme="minorHAnsi"/>
                <w:color w:val="000000"/>
                <w:sz w:val="24"/>
                <w:szCs w:val="24"/>
              </w:rPr>
            </w:pPr>
            <w:r w:rsidRPr="00604677">
              <w:rPr>
                <w:rFonts w:asciiTheme="minorHAnsi" w:hAnsiTheme="minorHAnsi" w:cstheme="minorHAnsi"/>
                <w:color w:val="000000"/>
                <w:sz w:val="24"/>
                <w:szCs w:val="24"/>
              </w:rPr>
              <w:t>4 anos completos</w:t>
            </w:r>
          </w:p>
        </w:tc>
        <w:tc>
          <w:tcPr>
            <w:tcW w:w="1494" w:type="dxa"/>
            <w:tcBorders>
              <w:top w:val="single" w:sz="4" w:space="0" w:color="auto"/>
              <w:left w:val="nil"/>
              <w:bottom w:val="single" w:sz="4" w:space="0" w:color="auto"/>
              <w:right w:val="single" w:sz="4" w:space="0" w:color="auto"/>
            </w:tcBorders>
            <w:shd w:val="clear" w:color="000000" w:fill="DDD9C4"/>
            <w:vAlign w:val="center"/>
            <w:hideMark/>
          </w:tcPr>
          <w:p w:rsidR="00604677" w:rsidRPr="00604677" w:rsidRDefault="00604677" w:rsidP="007E4998">
            <w:pPr>
              <w:jc w:val="center"/>
              <w:rPr>
                <w:rFonts w:asciiTheme="minorHAnsi" w:hAnsiTheme="minorHAnsi" w:cstheme="minorHAnsi"/>
                <w:color w:val="000000"/>
                <w:sz w:val="24"/>
                <w:szCs w:val="24"/>
              </w:rPr>
            </w:pPr>
            <w:r w:rsidRPr="00604677">
              <w:rPr>
                <w:rFonts w:asciiTheme="minorHAnsi" w:hAnsiTheme="minorHAnsi" w:cstheme="minorHAnsi"/>
                <w:color w:val="000000"/>
                <w:sz w:val="24"/>
                <w:szCs w:val="24"/>
              </w:rPr>
              <w:t>24 meses</w:t>
            </w:r>
          </w:p>
        </w:tc>
      </w:tr>
      <w:tr w:rsidR="00604677" w:rsidRPr="00604677" w:rsidTr="00604677">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604677" w:rsidRPr="00604677" w:rsidRDefault="00604677" w:rsidP="007E4998">
            <w:pPr>
              <w:jc w:val="center"/>
              <w:rPr>
                <w:rFonts w:asciiTheme="minorHAnsi" w:hAnsiTheme="minorHAnsi" w:cstheme="minorHAnsi"/>
                <w:color w:val="000000"/>
                <w:sz w:val="24"/>
                <w:szCs w:val="24"/>
              </w:rPr>
            </w:pPr>
            <w:r w:rsidRPr="00604677">
              <w:rPr>
                <w:rFonts w:asciiTheme="minorHAnsi" w:hAnsiTheme="minorHAnsi" w:cstheme="minorHAnsi"/>
                <w:color w:val="000000"/>
                <w:sz w:val="24"/>
                <w:szCs w:val="24"/>
              </w:rPr>
              <w:t>3 anos completos</w:t>
            </w:r>
          </w:p>
        </w:tc>
        <w:tc>
          <w:tcPr>
            <w:tcW w:w="1494" w:type="dxa"/>
            <w:tcBorders>
              <w:top w:val="single" w:sz="4" w:space="0" w:color="auto"/>
              <w:left w:val="nil"/>
              <w:bottom w:val="single" w:sz="4" w:space="0" w:color="auto"/>
              <w:right w:val="single" w:sz="4" w:space="0" w:color="auto"/>
            </w:tcBorders>
            <w:shd w:val="clear" w:color="000000" w:fill="DDD9C4"/>
            <w:vAlign w:val="center"/>
            <w:hideMark/>
          </w:tcPr>
          <w:p w:rsidR="00604677" w:rsidRPr="00604677" w:rsidRDefault="00604677" w:rsidP="007E4998">
            <w:pPr>
              <w:jc w:val="center"/>
              <w:rPr>
                <w:rFonts w:asciiTheme="minorHAnsi" w:hAnsiTheme="minorHAnsi" w:cstheme="minorHAnsi"/>
                <w:color w:val="000000"/>
                <w:sz w:val="24"/>
                <w:szCs w:val="24"/>
              </w:rPr>
            </w:pPr>
            <w:r w:rsidRPr="00604677">
              <w:rPr>
                <w:rFonts w:asciiTheme="minorHAnsi" w:hAnsiTheme="minorHAnsi" w:cstheme="minorHAnsi"/>
                <w:color w:val="000000"/>
                <w:sz w:val="24"/>
                <w:szCs w:val="24"/>
              </w:rPr>
              <w:t>18 meses</w:t>
            </w:r>
          </w:p>
        </w:tc>
      </w:tr>
    </w:tbl>
    <w:p w:rsidR="00604677" w:rsidRDefault="00604677" w:rsidP="00B526EF">
      <w:pPr>
        <w:tabs>
          <w:tab w:val="left" w:pos="709"/>
          <w:tab w:val="left" w:pos="1418"/>
          <w:tab w:val="left" w:pos="2127"/>
          <w:tab w:val="left" w:pos="2835"/>
        </w:tabs>
        <w:jc w:val="both"/>
        <w:rPr>
          <w:rFonts w:ascii="Calibri" w:hAnsi="Calibri" w:cs="Calibri"/>
          <w:sz w:val="24"/>
          <w:szCs w:val="22"/>
        </w:rPr>
      </w:pPr>
    </w:p>
    <w:p w:rsidR="00B526EF" w:rsidRPr="000D32E5" w:rsidRDefault="00E10F66" w:rsidP="00B526E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B526EF" w:rsidRPr="000D32E5">
        <w:rPr>
          <w:rFonts w:ascii="Calibri" w:hAnsi="Calibri" w:cs="Calibri"/>
          <w:sz w:val="24"/>
          <w:szCs w:val="22"/>
        </w:rPr>
        <w:t>§ 1º Para o cômputo do tempo de serviço público:</w:t>
      </w:r>
    </w:p>
    <w:p w:rsidR="00B526EF" w:rsidRPr="000D32E5" w:rsidRDefault="00E10F66" w:rsidP="00B526EF">
      <w:pPr>
        <w:tabs>
          <w:tab w:val="left" w:pos="709"/>
          <w:tab w:val="left" w:pos="1418"/>
          <w:tab w:val="left" w:pos="2127"/>
          <w:tab w:val="left" w:pos="2835"/>
        </w:tabs>
        <w:jc w:val="both"/>
        <w:rPr>
          <w:rFonts w:ascii="Calibri" w:hAnsi="Calibri" w:cs="Calibri"/>
          <w:sz w:val="24"/>
          <w:szCs w:val="22"/>
        </w:rPr>
      </w:pPr>
      <w:r w:rsidRPr="000D32E5">
        <w:rPr>
          <w:rFonts w:ascii="Calibri" w:hAnsi="Calibri" w:cs="Calibri"/>
          <w:sz w:val="24"/>
          <w:szCs w:val="22"/>
        </w:rPr>
        <w:tab/>
      </w:r>
      <w:r w:rsidRPr="000D32E5">
        <w:rPr>
          <w:rFonts w:ascii="Calibri" w:hAnsi="Calibri" w:cs="Calibri"/>
          <w:sz w:val="24"/>
          <w:szCs w:val="22"/>
        </w:rPr>
        <w:tab/>
      </w:r>
      <w:r w:rsidR="00B526EF" w:rsidRPr="000D32E5">
        <w:rPr>
          <w:rFonts w:ascii="Calibri" w:hAnsi="Calibri" w:cs="Calibri"/>
          <w:sz w:val="24"/>
          <w:szCs w:val="22"/>
        </w:rPr>
        <w:t>I - períodos inferiores a 6 (seis) meses serão desconsiderados e períodos iguais ou superiores a 6 (seis) meses serão considerados como anos completos;</w:t>
      </w:r>
    </w:p>
    <w:p w:rsidR="00B526EF" w:rsidRPr="00B526EF" w:rsidRDefault="00E10F66" w:rsidP="00B526EF">
      <w:pPr>
        <w:tabs>
          <w:tab w:val="left" w:pos="709"/>
          <w:tab w:val="left" w:pos="1418"/>
          <w:tab w:val="left" w:pos="2127"/>
          <w:tab w:val="left" w:pos="2835"/>
        </w:tabs>
        <w:jc w:val="both"/>
        <w:rPr>
          <w:rFonts w:ascii="Calibri" w:hAnsi="Calibri" w:cs="Calibri"/>
          <w:sz w:val="24"/>
          <w:szCs w:val="22"/>
        </w:rPr>
      </w:pPr>
      <w:r w:rsidRPr="000D32E5">
        <w:rPr>
          <w:rFonts w:ascii="Calibri" w:hAnsi="Calibri" w:cs="Calibri"/>
          <w:sz w:val="24"/>
          <w:szCs w:val="22"/>
        </w:rPr>
        <w:tab/>
      </w:r>
      <w:r w:rsidRPr="000D32E5">
        <w:rPr>
          <w:rFonts w:ascii="Calibri" w:hAnsi="Calibri" w:cs="Calibri"/>
          <w:sz w:val="24"/>
          <w:szCs w:val="22"/>
        </w:rPr>
        <w:tab/>
      </w:r>
      <w:r w:rsidR="00B526EF" w:rsidRPr="000D32E5">
        <w:rPr>
          <w:rFonts w:ascii="Calibri" w:hAnsi="Calibri" w:cs="Calibri"/>
          <w:sz w:val="24"/>
          <w:szCs w:val="22"/>
        </w:rPr>
        <w:t>II - será considerado um limite de 30 (trinta) anos de serviço.</w:t>
      </w:r>
    </w:p>
    <w:p w:rsidR="00E10F66" w:rsidRDefault="00E10F66" w:rsidP="00B526EF">
      <w:pPr>
        <w:tabs>
          <w:tab w:val="left" w:pos="709"/>
          <w:tab w:val="left" w:pos="1418"/>
          <w:tab w:val="left" w:pos="2127"/>
          <w:tab w:val="left" w:pos="2835"/>
        </w:tabs>
        <w:jc w:val="both"/>
        <w:rPr>
          <w:rFonts w:ascii="Calibri" w:hAnsi="Calibri" w:cs="Calibri"/>
          <w:sz w:val="24"/>
          <w:szCs w:val="22"/>
        </w:rPr>
      </w:pPr>
    </w:p>
    <w:p w:rsidR="00B526EF" w:rsidRPr="00B526EF" w:rsidRDefault="00E10F66" w:rsidP="00B526E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B526EF" w:rsidRPr="00B526EF">
        <w:rPr>
          <w:rFonts w:ascii="Calibri" w:hAnsi="Calibri" w:cs="Calibri"/>
          <w:sz w:val="24"/>
          <w:szCs w:val="22"/>
        </w:rPr>
        <w:t xml:space="preserve">§ 2º Caso a quitação da indenização do vencimento se dê na forma do inciso I do </w:t>
      </w:r>
      <w:r>
        <w:rPr>
          <w:rFonts w:ascii="Calibri" w:hAnsi="Calibri" w:cs="Calibri"/>
          <w:sz w:val="24"/>
          <w:szCs w:val="22"/>
        </w:rPr>
        <w:t>“</w:t>
      </w:r>
      <w:r w:rsidR="00B526EF" w:rsidRPr="00B526EF">
        <w:rPr>
          <w:rFonts w:ascii="Calibri" w:hAnsi="Calibri" w:cs="Calibri"/>
          <w:sz w:val="24"/>
          <w:szCs w:val="22"/>
        </w:rPr>
        <w:t>caput</w:t>
      </w:r>
      <w:r>
        <w:rPr>
          <w:rFonts w:ascii="Calibri" w:hAnsi="Calibri" w:cs="Calibri"/>
          <w:sz w:val="24"/>
          <w:szCs w:val="22"/>
        </w:rPr>
        <w:t>”</w:t>
      </w:r>
      <w:r w:rsidR="00B526EF" w:rsidRPr="00B526EF">
        <w:rPr>
          <w:rFonts w:ascii="Calibri" w:hAnsi="Calibri" w:cs="Calibri"/>
          <w:sz w:val="24"/>
          <w:szCs w:val="22"/>
        </w:rPr>
        <w:t xml:space="preserve"> deste artigo, as indenizações mensais relativas ao auxílio</w:t>
      </w:r>
      <w:r>
        <w:rPr>
          <w:rFonts w:ascii="Calibri" w:hAnsi="Calibri" w:cs="Calibri"/>
          <w:sz w:val="24"/>
          <w:szCs w:val="22"/>
        </w:rPr>
        <w:t>-</w:t>
      </w:r>
      <w:r w:rsidR="00B526EF" w:rsidRPr="00B526EF">
        <w:rPr>
          <w:rFonts w:ascii="Calibri" w:hAnsi="Calibri" w:cs="Calibri"/>
          <w:sz w:val="24"/>
          <w:szCs w:val="22"/>
        </w:rPr>
        <w:t>alimentação e relativas ao auxílio</w:t>
      </w:r>
      <w:r>
        <w:rPr>
          <w:rFonts w:ascii="Calibri" w:hAnsi="Calibri" w:cs="Calibri"/>
          <w:sz w:val="24"/>
          <w:szCs w:val="22"/>
        </w:rPr>
        <w:t>-</w:t>
      </w:r>
      <w:r w:rsidR="00B526EF" w:rsidRPr="00B526EF">
        <w:rPr>
          <w:rFonts w:ascii="Calibri" w:hAnsi="Calibri" w:cs="Calibri"/>
          <w:sz w:val="24"/>
          <w:szCs w:val="22"/>
        </w:rPr>
        <w:t>saúde, referidas no §</w:t>
      </w:r>
      <w:r>
        <w:rPr>
          <w:rFonts w:ascii="Calibri" w:hAnsi="Calibri" w:cs="Calibri"/>
          <w:sz w:val="24"/>
          <w:szCs w:val="22"/>
        </w:rPr>
        <w:t xml:space="preserve"> </w:t>
      </w:r>
      <w:r w:rsidR="00B526EF" w:rsidRPr="00B526EF">
        <w:rPr>
          <w:rFonts w:ascii="Calibri" w:hAnsi="Calibri" w:cs="Calibri"/>
          <w:sz w:val="24"/>
          <w:szCs w:val="22"/>
        </w:rPr>
        <w:t xml:space="preserve">5º do </w:t>
      </w:r>
      <w:r>
        <w:rPr>
          <w:rFonts w:ascii="Calibri" w:hAnsi="Calibri" w:cs="Calibri"/>
          <w:sz w:val="24"/>
          <w:szCs w:val="22"/>
        </w:rPr>
        <w:t>art. 2º desta l</w:t>
      </w:r>
      <w:r w:rsidR="00B526EF" w:rsidRPr="00B526EF">
        <w:rPr>
          <w:rFonts w:ascii="Calibri" w:hAnsi="Calibri" w:cs="Calibri"/>
          <w:sz w:val="24"/>
          <w:szCs w:val="22"/>
        </w:rPr>
        <w:t>ei, serão pagas apenas enquanto durar a quitação da indenização relativa ao vencimento.</w:t>
      </w:r>
    </w:p>
    <w:p w:rsidR="00B526EF" w:rsidRDefault="00B526EF" w:rsidP="00B526EF">
      <w:pPr>
        <w:tabs>
          <w:tab w:val="left" w:pos="709"/>
          <w:tab w:val="left" w:pos="1418"/>
          <w:tab w:val="left" w:pos="2127"/>
          <w:tab w:val="left" w:pos="2835"/>
        </w:tabs>
        <w:jc w:val="both"/>
        <w:rPr>
          <w:rFonts w:ascii="Calibri" w:hAnsi="Calibri" w:cs="Calibri"/>
          <w:sz w:val="24"/>
          <w:szCs w:val="22"/>
        </w:rPr>
      </w:pPr>
    </w:p>
    <w:p w:rsidR="00B70F8E" w:rsidRDefault="00B70F8E" w:rsidP="00B526EF">
      <w:pPr>
        <w:tabs>
          <w:tab w:val="left" w:pos="709"/>
          <w:tab w:val="left" w:pos="1418"/>
          <w:tab w:val="left" w:pos="2127"/>
          <w:tab w:val="left" w:pos="2835"/>
        </w:tabs>
        <w:jc w:val="both"/>
        <w:rPr>
          <w:rFonts w:ascii="Calibri" w:hAnsi="Calibri" w:cs="Calibri"/>
          <w:sz w:val="24"/>
          <w:szCs w:val="22"/>
        </w:rPr>
      </w:pPr>
    </w:p>
    <w:p w:rsidR="00B526EF" w:rsidRPr="00B526EF" w:rsidRDefault="002A600E" w:rsidP="002A600E">
      <w:pPr>
        <w:tabs>
          <w:tab w:val="left" w:pos="709"/>
          <w:tab w:val="left" w:pos="1418"/>
          <w:tab w:val="left" w:pos="2127"/>
          <w:tab w:val="left" w:pos="2835"/>
        </w:tabs>
        <w:jc w:val="center"/>
        <w:rPr>
          <w:rFonts w:ascii="Calibri" w:hAnsi="Calibri" w:cs="Calibri"/>
          <w:sz w:val="24"/>
          <w:szCs w:val="22"/>
        </w:rPr>
      </w:pPr>
      <w:r>
        <w:rPr>
          <w:rFonts w:ascii="Calibri" w:hAnsi="Calibri" w:cs="Calibri"/>
          <w:sz w:val="24"/>
          <w:szCs w:val="22"/>
        </w:rPr>
        <w:t>CAP</w:t>
      </w:r>
      <w:r w:rsidR="00B526EF" w:rsidRPr="00B526EF">
        <w:rPr>
          <w:rFonts w:ascii="Calibri" w:hAnsi="Calibri" w:cs="Calibri"/>
          <w:sz w:val="24"/>
          <w:szCs w:val="22"/>
        </w:rPr>
        <w:t>ÍTULO III</w:t>
      </w:r>
    </w:p>
    <w:p w:rsidR="00B526EF" w:rsidRPr="00B526EF" w:rsidRDefault="00B526EF" w:rsidP="002A600E">
      <w:pPr>
        <w:tabs>
          <w:tab w:val="left" w:pos="709"/>
          <w:tab w:val="left" w:pos="1418"/>
          <w:tab w:val="left" w:pos="2127"/>
          <w:tab w:val="left" w:pos="2835"/>
        </w:tabs>
        <w:jc w:val="center"/>
        <w:rPr>
          <w:rFonts w:ascii="Calibri" w:hAnsi="Calibri" w:cs="Calibri"/>
          <w:sz w:val="24"/>
          <w:szCs w:val="22"/>
        </w:rPr>
      </w:pPr>
      <w:r w:rsidRPr="00B526EF">
        <w:rPr>
          <w:rFonts w:ascii="Calibri" w:hAnsi="Calibri" w:cs="Calibri"/>
          <w:sz w:val="24"/>
          <w:szCs w:val="22"/>
        </w:rPr>
        <w:t>DO PRAZO DE ADESÃO, DO PROCESSAMENTO, DA DECISÃO E DO RECURSO CONTRA O INDEFERIMENTO</w:t>
      </w:r>
    </w:p>
    <w:p w:rsidR="00B526EF" w:rsidRPr="00B526EF" w:rsidRDefault="00B526EF" w:rsidP="00B526EF">
      <w:pPr>
        <w:tabs>
          <w:tab w:val="left" w:pos="709"/>
          <w:tab w:val="left" w:pos="1418"/>
          <w:tab w:val="left" w:pos="2127"/>
          <w:tab w:val="left" w:pos="2835"/>
        </w:tabs>
        <w:jc w:val="both"/>
        <w:rPr>
          <w:rFonts w:ascii="Calibri" w:hAnsi="Calibri" w:cs="Calibri"/>
          <w:sz w:val="24"/>
          <w:szCs w:val="22"/>
        </w:rPr>
      </w:pPr>
    </w:p>
    <w:p w:rsidR="00B526EF" w:rsidRDefault="002A600E" w:rsidP="00B526E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B526EF" w:rsidRPr="00B526EF">
        <w:rPr>
          <w:rFonts w:ascii="Calibri" w:hAnsi="Calibri" w:cs="Calibri"/>
          <w:sz w:val="24"/>
          <w:szCs w:val="22"/>
        </w:rPr>
        <w:t xml:space="preserve">Art. 4º O prazo de adesão ao PDV será de 45 (quarenta e cinco) dias a contar da entrada em vigor da presente </w:t>
      </w:r>
      <w:r>
        <w:rPr>
          <w:rFonts w:ascii="Calibri" w:hAnsi="Calibri" w:cs="Calibri"/>
          <w:sz w:val="24"/>
          <w:szCs w:val="22"/>
        </w:rPr>
        <w:t>l</w:t>
      </w:r>
      <w:r w:rsidR="00B526EF" w:rsidRPr="00B526EF">
        <w:rPr>
          <w:rFonts w:ascii="Calibri" w:hAnsi="Calibri" w:cs="Calibri"/>
          <w:sz w:val="24"/>
          <w:szCs w:val="22"/>
        </w:rPr>
        <w:t>ei.</w:t>
      </w:r>
    </w:p>
    <w:p w:rsidR="002A600E" w:rsidRPr="00B526EF" w:rsidRDefault="002A600E" w:rsidP="00B526EF">
      <w:pPr>
        <w:tabs>
          <w:tab w:val="left" w:pos="709"/>
          <w:tab w:val="left" w:pos="1418"/>
          <w:tab w:val="left" w:pos="2127"/>
          <w:tab w:val="left" w:pos="2835"/>
        </w:tabs>
        <w:jc w:val="both"/>
        <w:rPr>
          <w:rFonts w:ascii="Calibri" w:hAnsi="Calibri" w:cs="Calibri"/>
          <w:sz w:val="24"/>
          <w:szCs w:val="22"/>
        </w:rPr>
      </w:pPr>
    </w:p>
    <w:p w:rsidR="00B526EF" w:rsidRDefault="002A600E" w:rsidP="00B526E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B526EF" w:rsidRPr="00B526EF">
        <w:rPr>
          <w:rFonts w:ascii="Calibri" w:hAnsi="Calibri" w:cs="Calibri"/>
          <w:sz w:val="24"/>
          <w:szCs w:val="22"/>
        </w:rPr>
        <w:t>Art. 5º O protocolo requerendo a adesão ao PDV deverá ser dirigido à Coordenadoria Executiva de Recursos Humanos ou setor equivalente dos respectivos órgãos da administração indireta, acompanhado de certidão do distribuidor cível e criminal, estadual e federal.</w:t>
      </w:r>
    </w:p>
    <w:p w:rsidR="002A600E" w:rsidRPr="00B526EF" w:rsidRDefault="002A600E" w:rsidP="00B526EF">
      <w:pPr>
        <w:tabs>
          <w:tab w:val="left" w:pos="709"/>
          <w:tab w:val="left" w:pos="1418"/>
          <w:tab w:val="left" w:pos="2127"/>
          <w:tab w:val="left" w:pos="2835"/>
        </w:tabs>
        <w:jc w:val="both"/>
        <w:rPr>
          <w:rFonts w:ascii="Calibri" w:hAnsi="Calibri" w:cs="Calibri"/>
          <w:sz w:val="24"/>
          <w:szCs w:val="22"/>
        </w:rPr>
      </w:pPr>
    </w:p>
    <w:p w:rsidR="00B526EF" w:rsidRDefault="002A600E" w:rsidP="00B526E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B526EF" w:rsidRPr="00B526EF">
        <w:rPr>
          <w:rFonts w:ascii="Calibri" w:hAnsi="Calibri" w:cs="Calibri"/>
          <w:sz w:val="24"/>
          <w:szCs w:val="22"/>
        </w:rPr>
        <w:t>Parágrafo único. O órgão destinatário do requerimento deverá providenciar formulário padrão para a adesão ao programa.</w:t>
      </w:r>
    </w:p>
    <w:p w:rsidR="002A600E" w:rsidRPr="00B526EF" w:rsidRDefault="002A600E" w:rsidP="00B526EF">
      <w:pPr>
        <w:tabs>
          <w:tab w:val="left" w:pos="709"/>
          <w:tab w:val="left" w:pos="1418"/>
          <w:tab w:val="left" w:pos="2127"/>
          <w:tab w:val="left" w:pos="2835"/>
        </w:tabs>
        <w:jc w:val="both"/>
        <w:rPr>
          <w:rFonts w:ascii="Calibri" w:hAnsi="Calibri" w:cs="Calibri"/>
          <w:sz w:val="24"/>
          <w:szCs w:val="22"/>
        </w:rPr>
      </w:pPr>
    </w:p>
    <w:p w:rsidR="00B526EF" w:rsidRPr="00B526EF" w:rsidRDefault="002A600E" w:rsidP="00B526E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B526EF" w:rsidRPr="00B526EF">
        <w:rPr>
          <w:rFonts w:ascii="Calibri" w:hAnsi="Calibri" w:cs="Calibri"/>
          <w:sz w:val="24"/>
          <w:szCs w:val="22"/>
        </w:rPr>
        <w:t>Art. 6º O pedido de adesão ao PDV desenvolver-se-á nas seguintes etapas:</w:t>
      </w:r>
    </w:p>
    <w:p w:rsidR="00B526EF" w:rsidRPr="00B526EF" w:rsidRDefault="002A600E" w:rsidP="00B526E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B526EF" w:rsidRPr="00B526EF">
        <w:rPr>
          <w:rFonts w:ascii="Calibri" w:hAnsi="Calibri" w:cs="Calibri"/>
          <w:sz w:val="24"/>
          <w:szCs w:val="22"/>
        </w:rPr>
        <w:t>I – recepção e instrução do pedido de adesão pelo órgão competente;</w:t>
      </w:r>
    </w:p>
    <w:p w:rsidR="00B526EF" w:rsidRPr="00B526EF" w:rsidRDefault="002A600E" w:rsidP="00B526E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B526EF" w:rsidRPr="00B526EF">
        <w:rPr>
          <w:rFonts w:ascii="Calibri" w:hAnsi="Calibri" w:cs="Calibri"/>
          <w:sz w:val="24"/>
          <w:szCs w:val="22"/>
        </w:rPr>
        <w:t>II – decisão de deferimento ou indeferimento do pedido pelo titular da Secretaria de Gestão e Finanças ou órgão equivalente da administração indireta;</w:t>
      </w:r>
    </w:p>
    <w:p w:rsidR="00B526EF" w:rsidRPr="00B526EF" w:rsidRDefault="002A600E" w:rsidP="00B526E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B526EF" w:rsidRPr="00B526EF">
        <w:rPr>
          <w:rFonts w:ascii="Calibri" w:hAnsi="Calibri" w:cs="Calibri"/>
          <w:sz w:val="24"/>
          <w:szCs w:val="22"/>
        </w:rPr>
        <w:t>III – publicação dos atos decisórios;</w:t>
      </w:r>
    </w:p>
    <w:p w:rsidR="00B526EF" w:rsidRDefault="002A600E" w:rsidP="00B526E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B526EF" w:rsidRPr="00B526EF">
        <w:rPr>
          <w:rFonts w:ascii="Calibri" w:hAnsi="Calibri" w:cs="Calibri"/>
          <w:sz w:val="24"/>
          <w:szCs w:val="22"/>
        </w:rPr>
        <w:t xml:space="preserve">IV – </w:t>
      </w:r>
      <w:proofErr w:type="spellStart"/>
      <w:r w:rsidR="00B526EF" w:rsidRPr="00B526EF">
        <w:rPr>
          <w:rFonts w:ascii="Calibri" w:hAnsi="Calibri" w:cs="Calibri"/>
          <w:sz w:val="24"/>
          <w:szCs w:val="22"/>
        </w:rPr>
        <w:t>apostilamento</w:t>
      </w:r>
      <w:proofErr w:type="spellEnd"/>
      <w:r w:rsidR="00B526EF" w:rsidRPr="00B526EF">
        <w:rPr>
          <w:rFonts w:ascii="Calibri" w:hAnsi="Calibri" w:cs="Calibri"/>
          <w:sz w:val="24"/>
          <w:szCs w:val="22"/>
        </w:rPr>
        <w:t xml:space="preserve"> para o pagamento das indenizações.</w:t>
      </w:r>
    </w:p>
    <w:p w:rsidR="002A600E" w:rsidRPr="00B526EF" w:rsidRDefault="002A600E" w:rsidP="00B526EF">
      <w:pPr>
        <w:tabs>
          <w:tab w:val="left" w:pos="709"/>
          <w:tab w:val="left" w:pos="1418"/>
          <w:tab w:val="left" w:pos="2127"/>
          <w:tab w:val="left" w:pos="2835"/>
        </w:tabs>
        <w:jc w:val="both"/>
        <w:rPr>
          <w:rFonts w:ascii="Calibri" w:hAnsi="Calibri" w:cs="Calibri"/>
          <w:sz w:val="24"/>
          <w:szCs w:val="22"/>
        </w:rPr>
      </w:pPr>
    </w:p>
    <w:p w:rsidR="00B526EF" w:rsidRPr="00B526EF" w:rsidRDefault="002A600E" w:rsidP="00B526E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00B526EF" w:rsidRPr="00B526EF">
        <w:rPr>
          <w:rFonts w:ascii="Calibri" w:hAnsi="Calibri" w:cs="Calibri"/>
          <w:sz w:val="24"/>
          <w:szCs w:val="22"/>
        </w:rPr>
        <w:t>Parágrafo único. Da decisão denegatória da adesão caberá recurso ao Chefe do Executivo ou ao dirigente máximo do respectivo órgão da administração indireta, em 10 (dez) dias, contados da publicação.</w:t>
      </w:r>
    </w:p>
    <w:p w:rsidR="002A600E" w:rsidRDefault="002A600E" w:rsidP="00B526EF">
      <w:pPr>
        <w:tabs>
          <w:tab w:val="left" w:pos="709"/>
          <w:tab w:val="left" w:pos="1418"/>
          <w:tab w:val="left" w:pos="2127"/>
          <w:tab w:val="left" w:pos="2835"/>
        </w:tabs>
        <w:jc w:val="both"/>
        <w:rPr>
          <w:rFonts w:ascii="Calibri" w:hAnsi="Calibri" w:cs="Calibri"/>
          <w:sz w:val="24"/>
          <w:szCs w:val="22"/>
        </w:rPr>
      </w:pPr>
    </w:p>
    <w:p w:rsidR="00B70F8E" w:rsidRPr="00B526EF" w:rsidRDefault="00B70F8E" w:rsidP="00B526EF">
      <w:pPr>
        <w:tabs>
          <w:tab w:val="left" w:pos="709"/>
          <w:tab w:val="left" w:pos="1418"/>
          <w:tab w:val="left" w:pos="2127"/>
          <w:tab w:val="left" w:pos="2835"/>
        </w:tabs>
        <w:jc w:val="both"/>
        <w:rPr>
          <w:rFonts w:ascii="Calibri" w:hAnsi="Calibri" w:cs="Calibri"/>
          <w:sz w:val="24"/>
          <w:szCs w:val="22"/>
        </w:rPr>
      </w:pPr>
    </w:p>
    <w:p w:rsidR="00B526EF" w:rsidRPr="00B526EF" w:rsidRDefault="001E7E34" w:rsidP="001E7E34">
      <w:pPr>
        <w:tabs>
          <w:tab w:val="left" w:pos="709"/>
          <w:tab w:val="left" w:pos="1418"/>
          <w:tab w:val="left" w:pos="2127"/>
          <w:tab w:val="left" w:pos="2835"/>
        </w:tabs>
        <w:jc w:val="center"/>
        <w:rPr>
          <w:rFonts w:ascii="Calibri" w:hAnsi="Calibri" w:cs="Calibri"/>
          <w:sz w:val="24"/>
          <w:szCs w:val="22"/>
        </w:rPr>
      </w:pPr>
      <w:r>
        <w:rPr>
          <w:rFonts w:ascii="Calibri" w:hAnsi="Calibri" w:cs="Calibri"/>
          <w:sz w:val="24"/>
          <w:szCs w:val="22"/>
        </w:rPr>
        <w:t>CAP</w:t>
      </w:r>
      <w:r w:rsidR="00B526EF" w:rsidRPr="00B526EF">
        <w:rPr>
          <w:rFonts w:ascii="Calibri" w:hAnsi="Calibri" w:cs="Calibri"/>
          <w:sz w:val="24"/>
          <w:szCs w:val="22"/>
        </w:rPr>
        <w:t>ÍTULO IV</w:t>
      </w:r>
    </w:p>
    <w:p w:rsidR="00B526EF" w:rsidRPr="00B526EF" w:rsidRDefault="00B526EF" w:rsidP="001E7E34">
      <w:pPr>
        <w:tabs>
          <w:tab w:val="left" w:pos="709"/>
          <w:tab w:val="left" w:pos="1418"/>
          <w:tab w:val="left" w:pos="2127"/>
          <w:tab w:val="left" w:pos="2835"/>
        </w:tabs>
        <w:jc w:val="center"/>
        <w:rPr>
          <w:rFonts w:ascii="Calibri" w:hAnsi="Calibri" w:cs="Calibri"/>
          <w:sz w:val="24"/>
          <w:szCs w:val="22"/>
        </w:rPr>
      </w:pPr>
      <w:r w:rsidRPr="00B526EF">
        <w:rPr>
          <w:rFonts w:ascii="Calibri" w:hAnsi="Calibri" w:cs="Calibri"/>
          <w:sz w:val="24"/>
          <w:szCs w:val="22"/>
        </w:rPr>
        <w:t>DOS PRAZOS DE DEFERIMENTO E DE INÍCIO DE PAGAMENTO DAS INDENIZAÇÕES</w:t>
      </w:r>
    </w:p>
    <w:p w:rsidR="00B526EF" w:rsidRPr="00B526EF" w:rsidRDefault="00B526EF" w:rsidP="00B526EF">
      <w:pPr>
        <w:tabs>
          <w:tab w:val="left" w:pos="709"/>
          <w:tab w:val="left" w:pos="1418"/>
          <w:tab w:val="left" w:pos="2127"/>
          <w:tab w:val="left" w:pos="2835"/>
        </w:tabs>
        <w:jc w:val="both"/>
        <w:rPr>
          <w:rFonts w:ascii="Calibri" w:hAnsi="Calibri" w:cs="Calibri"/>
          <w:sz w:val="24"/>
          <w:szCs w:val="22"/>
        </w:rPr>
      </w:pPr>
    </w:p>
    <w:p w:rsidR="00B526EF" w:rsidRDefault="00CC38E1" w:rsidP="00B526E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B526EF" w:rsidRPr="00B526EF">
        <w:rPr>
          <w:rFonts w:ascii="Calibri" w:hAnsi="Calibri" w:cs="Calibri"/>
          <w:sz w:val="24"/>
          <w:szCs w:val="22"/>
        </w:rPr>
        <w:t>Art. 7º A análise do pedido de adesão ao PDV deverá ser concluída no prazo de 30 (trinta) dias, contados do protocolo do requerimento.</w:t>
      </w:r>
    </w:p>
    <w:p w:rsidR="00CC38E1" w:rsidRPr="00B526EF" w:rsidRDefault="00CC38E1" w:rsidP="00B526EF">
      <w:pPr>
        <w:tabs>
          <w:tab w:val="left" w:pos="709"/>
          <w:tab w:val="left" w:pos="1418"/>
          <w:tab w:val="left" w:pos="2127"/>
          <w:tab w:val="left" w:pos="2835"/>
        </w:tabs>
        <w:jc w:val="both"/>
        <w:rPr>
          <w:rFonts w:ascii="Calibri" w:hAnsi="Calibri" w:cs="Calibri"/>
          <w:sz w:val="24"/>
          <w:szCs w:val="22"/>
        </w:rPr>
      </w:pPr>
    </w:p>
    <w:p w:rsidR="00B526EF" w:rsidRPr="00B526EF" w:rsidRDefault="00CC38E1" w:rsidP="00B526E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B526EF" w:rsidRPr="00B526EF">
        <w:rPr>
          <w:rFonts w:ascii="Calibri" w:hAnsi="Calibri" w:cs="Calibri"/>
          <w:sz w:val="24"/>
          <w:szCs w:val="22"/>
        </w:rPr>
        <w:t>Art. 8º Deferido o pedido de adesão, o Poder Executivo terá o prazo máximo de 90 (noventa) dias para dar início ao pagamento das indenizações.</w:t>
      </w:r>
    </w:p>
    <w:p w:rsidR="00CC38E1" w:rsidRDefault="00CC38E1" w:rsidP="00B526EF">
      <w:pPr>
        <w:tabs>
          <w:tab w:val="left" w:pos="709"/>
          <w:tab w:val="left" w:pos="1418"/>
          <w:tab w:val="left" w:pos="2127"/>
          <w:tab w:val="left" w:pos="2835"/>
        </w:tabs>
        <w:jc w:val="both"/>
        <w:rPr>
          <w:rFonts w:ascii="Calibri" w:hAnsi="Calibri" w:cs="Calibri"/>
          <w:sz w:val="24"/>
          <w:szCs w:val="22"/>
        </w:rPr>
      </w:pPr>
    </w:p>
    <w:p w:rsidR="00B70F8E" w:rsidRPr="00B526EF" w:rsidRDefault="00B70F8E" w:rsidP="00B526EF">
      <w:pPr>
        <w:tabs>
          <w:tab w:val="left" w:pos="709"/>
          <w:tab w:val="left" w:pos="1418"/>
          <w:tab w:val="left" w:pos="2127"/>
          <w:tab w:val="left" w:pos="2835"/>
        </w:tabs>
        <w:jc w:val="both"/>
        <w:rPr>
          <w:rFonts w:ascii="Calibri" w:hAnsi="Calibri" w:cs="Calibri"/>
          <w:sz w:val="24"/>
          <w:szCs w:val="22"/>
        </w:rPr>
      </w:pPr>
    </w:p>
    <w:p w:rsidR="00B526EF" w:rsidRPr="00B526EF" w:rsidRDefault="00CC38E1" w:rsidP="00CC38E1">
      <w:pPr>
        <w:tabs>
          <w:tab w:val="left" w:pos="709"/>
          <w:tab w:val="left" w:pos="1418"/>
          <w:tab w:val="left" w:pos="2127"/>
          <w:tab w:val="left" w:pos="2835"/>
        </w:tabs>
        <w:jc w:val="center"/>
        <w:rPr>
          <w:rFonts w:ascii="Calibri" w:hAnsi="Calibri" w:cs="Calibri"/>
          <w:sz w:val="24"/>
          <w:szCs w:val="22"/>
        </w:rPr>
      </w:pPr>
      <w:r>
        <w:rPr>
          <w:rFonts w:ascii="Calibri" w:hAnsi="Calibri" w:cs="Calibri"/>
          <w:sz w:val="24"/>
          <w:szCs w:val="22"/>
        </w:rPr>
        <w:t>CAP</w:t>
      </w:r>
      <w:r w:rsidR="00B526EF" w:rsidRPr="00B526EF">
        <w:rPr>
          <w:rFonts w:ascii="Calibri" w:hAnsi="Calibri" w:cs="Calibri"/>
          <w:sz w:val="24"/>
          <w:szCs w:val="22"/>
        </w:rPr>
        <w:t>ÍTULO V</w:t>
      </w:r>
    </w:p>
    <w:p w:rsidR="00B526EF" w:rsidRPr="00B526EF" w:rsidRDefault="00B526EF" w:rsidP="00CC38E1">
      <w:pPr>
        <w:tabs>
          <w:tab w:val="left" w:pos="709"/>
          <w:tab w:val="left" w:pos="1418"/>
          <w:tab w:val="left" w:pos="2127"/>
          <w:tab w:val="left" w:pos="2835"/>
        </w:tabs>
        <w:jc w:val="center"/>
        <w:rPr>
          <w:rFonts w:ascii="Calibri" w:hAnsi="Calibri" w:cs="Calibri"/>
          <w:sz w:val="24"/>
          <w:szCs w:val="22"/>
        </w:rPr>
      </w:pPr>
      <w:r w:rsidRPr="00B526EF">
        <w:rPr>
          <w:rFonts w:ascii="Calibri" w:hAnsi="Calibri" w:cs="Calibri"/>
          <w:sz w:val="24"/>
          <w:szCs w:val="22"/>
        </w:rPr>
        <w:t>DO PRAZO DE PAGAMENTO DAS VERBAS RESCISÓRIAS</w:t>
      </w:r>
    </w:p>
    <w:p w:rsidR="00B526EF" w:rsidRPr="00B526EF" w:rsidRDefault="00B526EF" w:rsidP="00B526EF">
      <w:pPr>
        <w:tabs>
          <w:tab w:val="left" w:pos="709"/>
          <w:tab w:val="left" w:pos="1418"/>
          <w:tab w:val="left" w:pos="2127"/>
          <w:tab w:val="left" w:pos="2835"/>
        </w:tabs>
        <w:jc w:val="both"/>
        <w:rPr>
          <w:rFonts w:ascii="Calibri" w:hAnsi="Calibri" w:cs="Calibri"/>
          <w:sz w:val="24"/>
          <w:szCs w:val="22"/>
        </w:rPr>
      </w:pPr>
    </w:p>
    <w:p w:rsidR="00B526EF" w:rsidRPr="00B526EF" w:rsidRDefault="00CC38E1" w:rsidP="00B526E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B526EF" w:rsidRPr="00B526EF">
        <w:rPr>
          <w:rFonts w:ascii="Calibri" w:hAnsi="Calibri" w:cs="Calibri"/>
          <w:sz w:val="24"/>
          <w:szCs w:val="22"/>
        </w:rPr>
        <w:t>Art. 9º Deferido o pedido de adesão, o Poder Executivo realizará o pagamento das verbas rescisórias devidas, decorrentes da rescisão a pedido</w:t>
      </w:r>
      <w:r>
        <w:rPr>
          <w:rFonts w:ascii="Calibri" w:hAnsi="Calibri" w:cs="Calibri"/>
          <w:sz w:val="24"/>
          <w:szCs w:val="22"/>
        </w:rPr>
        <w:t>,</w:t>
      </w:r>
      <w:r w:rsidR="00B526EF" w:rsidRPr="00B526EF">
        <w:rPr>
          <w:rFonts w:ascii="Calibri" w:hAnsi="Calibri" w:cs="Calibri"/>
          <w:sz w:val="24"/>
          <w:szCs w:val="22"/>
        </w:rPr>
        <w:t xml:space="preserve"> formulada pelo empregado no âmbito do presente programa, em três parcelas mensais e consecutivas, sendo que a quitação da primeira delas ocorrerá dentro do mês em que se efetivar o desligamento voluntário do empregado.</w:t>
      </w:r>
    </w:p>
    <w:p w:rsidR="00CC38E1" w:rsidRDefault="00CC38E1" w:rsidP="00B526EF">
      <w:pPr>
        <w:tabs>
          <w:tab w:val="left" w:pos="709"/>
          <w:tab w:val="left" w:pos="1418"/>
          <w:tab w:val="left" w:pos="2127"/>
          <w:tab w:val="left" w:pos="2835"/>
        </w:tabs>
        <w:jc w:val="both"/>
        <w:rPr>
          <w:rFonts w:ascii="Calibri" w:hAnsi="Calibri" w:cs="Calibri"/>
          <w:sz w:val="24"/>
          <w:szCs w:val="22"/>
        </w:rPr>
      </w:pPr>
    </w:p>
    <w:p w:rsidR="00B70F8E" w:rsidRPr="00B526EF" w:rsidRDefault="00B70F8E" w:rsidP="00B526EF">
      <w:pPr>
        <w:tabs>
          <w:tab w:val="left" w:pos="709"/>
          <w:tab w:val="left" w:pos="1418"/>
          <w:tab w:val="left" w:pos="2127"/>
          <w:tab w:val="left" w:pos="2835"/>
        </w:tabs>
        <w:jc w:val="both"/>
        <w:rPr>
          <w:rFonts w:ascii="Calibri" w:hAnsi="Calibri" w:cs="Calibri"/>
          <w:sz w:val="24"/>
          <w:szCs w:val="22"/>
        </w:rPr>
      </w:pPr>
    </w:p>
    <w:p w:rsidR="00B526EF" w:rsidRPr="00B526EF" w:rsidRDefault="00CC38E1" w:rsidP="00CC38E1">
      <w:pPr>
        <w:tabs>
          <w:tab w:val="left" w:pos="709"/>
          <w:tab w:val="left" w:pos="1418"/>
          <w:tab w:val="left" w:pos="2127"/>
          <w:tab w:val="left" w:pos="2835"/>
        </w:tabs>
        <w:jc w:val="center"/>
        <w:rPr>
          <w:rFonts w:ascii="Calibri" w:hAnsi="Calibri" w:cs="Calibri"/>
          <w:sz w:val="24"/>
          <w:szCs w:val="22"/>
        </w:rPr>
      </w:pPr>
      <w:r>
        <w:rPr>
          <w:rFonts w:ascii="Calibri" w:hAnsi="Calibri" w:cs="Calibri"/>
          <w:sz w:val="24"/>
          <w:szCs w:val="22"/>
        </w:rPr>
        <w:t>CAP</w:t>
      </w:r>
      <w:r w:rsidR="00B526EF" w:rsidRPr="00B526EF">
        <w:rPr>
          <w:rFonts w:ascii="Calibri" w:hAnsi="Calibri" w:cs="Calibri"/>
          <w:sz w:val="24"/>
          <w:szCs w:val="22"/>
        </w:rPr>
        <w:t>ÍTULO VI</w:t>
      </w:r>
    </w:p>
    <w:p w:rsidR="00B526EF" w:rsidRPr="00B526EF" w:rsidRDefault="00B526EF" w:rsidP="00CC38E1">
      <w:pPr>
        <w:tabs>
          <w:tab w:val="left" w:pos="709"/>
          <w:tab w:val="left" w:pos="1418"/>
          <w:tab w:val="left" w:pos="2127"/>
          <w:tab w:val="left" w:pos="2835"/>
        </w:tabs>
        <w:jc w:val="center"/>
        <w:rPr>
          <w:rFonts w:ascii="Calibri" w:hAnsi="Calibri" w:cs="Calibri"/>
          <w:sz w:val="24"/>
          <w:szCs w:val="22"/>
        </w:rPr>
      </w:pPr>
      <w:r w:rsidRPr="00B526EF">
        <w:rPr>
          <w:rFonts w:ascii="Calibri" w:hAnsi="Calibri" w:cs="Calibri"/>
          <w:sz w:val="24"/>
          <w:szCs w:val="22"/>
        </w:rPr>
        <w:t xml:space="preserve">DO FUNDO ESPECIAL DO PROGRAMA </w:t>
      </w:r>
      <w:r w:rsidR="00CC38E1">
        <w:rPr>
          <w:rFonts w:ascii="Calibri" w:hAnsi="Calibri" w:cs="Calibri"/>
          <w:sz w:val="24"/>
          <w:szCs w:val="22"/>
        </w:rPr>
        <w:t>DE DESLIGAMENTO VOLUNTÁRIO</w:t>
      </w:r>
    </w:p>
    <w:p w:rsidR="00B526EF" w:rsidRPr="00B526EF" w:rsidRDefault="00B526EF" w:rsidP="00B526EF">
      <w:pPr>
        <w:tabs>
          <w:tab w:val="left" w:pos="709"/>
          <w:tab w:val="left" w:pos="1418"/>
          <w:tab w:val="left" w:pos="2127"/>
          <w:tab w:val="left" w:pos="2835"/>
        </w:tabs>
        <w:jc w:val="both"/>
        <w:rPr>
          <w:rFonts w:ascii="Calibri" w:hAnsi="Calibri" w:cs="Calibri"/>
          <w:sz w:val="24"/>
          <w:szCs w:val="22"/>
        </w:rPr>
      </w:pPr>
    </w:p>
    <w:p w:rsidR="00B526EF" w:rsidRDefault="00CC38E1" w:rsidP="00B526E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B526EF" w:rsidRPr="00B526EF">
        <w:rPr>
          <w:rFonts w:ascii="Calibri" w:hAnsi="Calibri" w:cs="Calibri"/>
          <w:sz w:val="24"/>
          <w:szCs w:val="22"/>
        </w:rPr>
        <w:t>Art. 10. Fica criado, nos termos do Título VII da Lei Federal nº 4.320, de 17 de março de 1964, um Fundo Especial do Programa de Desligamento Voluntário, com o objetivo de lastrear o pagamento das indenizações devidas pela adesão do empregado ao programa instituído por esta lei.</w:t>
      </w:r>
    </w:p>
    <w:p w:rsidR="00CC38E1" w:rsidRPr="00B526EF" w:rsidRDefault="00CC38E1" w:rsidP="00B526EF">
      <w:pPr>
        <w:tabs>
          <w:tab w:val="left" w:pos="709"/>
          <w:tab w:val="left" w:pos="1418"/>
          <w:tab w:val="left" w:pos="2127"/>
          <w:tab w:val="left" w:pos="2835"/>
        </w:tabs>
        <w:jc w:val="both"/>
        <w:rPr>
          <w:rFonts w:ascii="Calibri" w:hAnsi="Calibri" w:cs="Calibri"/>
          <w:sz w:val="24"/>
          <w:szCs w:val="22"/>
        </w:rPr>
      </w:pPr>
    </w:p>
    <w:p w:rsidR="00B526EF" w:rsidRPr="00B526EF" w:rsidRDefault="00CC38E1" w:rsidP="00B526E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B526EF" w:rsidRPr="00B526EF">
        <w:rPr>
          <w:rFonts w:ascii="Calibri" w:hAnsi="Calibri" w:cs="Calibri"/>
          <w:sz w:val="24"/>
          <w:szCs w:val="22"/>
        </w:rPr>
        <w:t>Art. 11.  Constituem receitas do Fundo:</w:t>
      </w:r>
    </w:p>
    <w:p w:rsidR="00B526EF" w:rsidRPr="00B526EF" w:rsidRDefault="00CC38E1" w:rsidP="00B526E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B526EF" w:rsidRPr="00B526EF">
        <w:rPr>
          <w:rFonts w:ascii="Calibri" w:hAnsi="Calibri" w:cs="Calibri"/>
          <w:sz w:val="24"/>
          <w:szCs w:val="22"/>
        </w:rPr>
        <w:t>I – os recursos provisionados para</w:t>
      </w:r>
      <w:r w:rsidR="007626C9">
        <w:rPr>
          <w:rFonts w:ascii="Calibri" w:hAnsi="Calibri" w:cs="Calibri"/>
          <w:sz w:val="24"/>
          <w:szCs w:val="22"/>
        </w:rPr>
        <w:t xml:space="preserve"> o</w:t>
      </w:r>
      <w:r w:rsidR="00B526EF" w:rsidRPr="00B526EF">
        <w:rPr>
          <w:rFonts w:ascii="Calibri" w:hAnsi="Calibri" w:cs="Calibri"/>
          <w:sz w:val="24"/>
          <w:szCs w:val="22"/>
        </w:rPr>
        <w:t xml:space="preserve"> </w:t>
      </w:r>
      <w:r w:rsidR="00B526EF" w:rsidRPr="007626C9">
        <w:rPr>
          <w:rFonts w:ascii="Calibri" w:hAnsi="Calibri" w:cs="Calibri"/>
          <w:sz w:val="24"/>
          <w:szCs w:val="22"/>
        </w:rPr>
        <w:t xml:space="preserve">Fundo </w:t>
      </w:r>
      <w:r w:rsidR="007626C9">
        <w:rPr>
          <w:rFonts w:ascii="Calibri" w:hAnsi="Calibri" w:cs="Calibri"/>
          <w:sz w:val="24"/>
          <w:szCs w:val="22"/>
        </w:rPr>
        <w:t>Especial</w:t>
      </w:r>
      <w:r w:rsidR="00B526EF" w:rsidRPr="00B526EF">
        <w:rPr>
          <w:rFonts w:ascii="Calibri" w:hAnsi="Calibri" w:cs="Calibri"/>
          <w:sz w:val="24"/>
          <w:szCs w:val="22"/>
        </w:rPr>
        <w:t xml:space="preserve"> do Programa de Desligamento Voluntário</w:t>
      </w:r>
      <w:r w:rsidR="007718FF">
        <w:rPr>
          <w:rFonts w:ascii="Calibri" w:hAnsi="Calibri" w:cs="Calibri"/>
          <w:sz w:val="24"/>
          <w:szCs w:val="22"/>
        </w:rPr>
        <w:t>,</w:t>
      </w:r>
      <w:r w:rsidR="00B526EF" w:rsidRPr="00B526EF">
        <w:rPr>
          <w:rFonts w:ascii="Calibri" w:hAnsi="Calibri" w:cs="Calibri"/>
          <w:sz w:val="24"/>
          <w:szCs w:val="22"/>
        </w:rPr>
        <w:t xml:space="preserve"> conforme previsão orçamentária;</w:t>
      </w:r>
    </w:p>
    <w:p w:rsidR="00B526EF" w:rsidRPr="00B526EF" w:rsidRDefault="007718FF" w:rsidP="00B526E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B526EF" w:rsidRPr="00B526EF">
        <w:rPr>
          <w:rFonts w:ascii="Calibri" w:hAnsi="Calibri" w:cs="Calibri"/>
          <w:sz w:val="24"/>
          <w:szCs w:val="22"/>
        </w:rPr>
        <w:t>II - os rendimentos decorrentes de depósitos bancários e aplicações financeiras, observadas as disposições legais pertinentes;</w:t>
      </w:r>
    </w:p>
    <w:p w:rsidR="00B526EF" w:rsidRPr="00B526EF" w:rsidRDefault="007718FF" w:rsidP="00B526E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B526EF" w:rsidRPr="00B526EF">
        <w:rPr>
          <w:rFonts w:ascii="Calibri" w:hAnsi="Calibri" w:cs="Calibri"/>
          <w:sz w:val="24"/>
          <w:szCs w:val="22"/>
        </w:rPr>
        <w:t xml:space="preserve">III - outras receitas que vierem a ser destinadas ao </w:t>
      </w:r>
      <w:r w:rsidR="00B526EF" w:rsidRPr="007626C9">
        <w:rPr>
          <w:rFonts w:ascii="Calibri" w:hAnsi="Calibri" w:cs="Calibri"/>
          <w:sz w:val="24"/>
          <w:szCs w:val="22"/>
        </w:rPr>
        <w:t xml:space="preserve">Fundo </w:t>
      </w:r>
      <w:r w:rsidR="007626C9">
        <w:rPr>
          <w:rFonts w:ascii="Calibri" w:hAnsi="Calibri" w:cs="Calibri"/>
          <w:sz w:val="24"/>
          <w:szCs w:val="22"/>
        </w:rPr>
        <w:t>Especial</w:t>
      </w:r>
      <w:r w:rsidR="00B526EF" w:rsidRPr="00B526EF">
        <w:rPr>
          <w:rFonts w:ascii="Calibri" w:hAnsi="Calibri" w:cs="Calibri"/>
          <w:sz w:val="24"/>
          <w:szCs w:val="22"/>
        </w:rPr>
        <w:t xml:space="preserve"> do Programa de Desligamento Voluntário.</w:t>
      </w:r>
    </w:p>
    <w:p w:rsidR="007718FF" w:rsidRDefault="007718FF" w:rsidP="00B526EF">
      <w:pPr>
        <w:tabs>
          <w:tab w:val="left" w:pos="709"/>
          <w:tab w:val="left" w:pos="1418"/>
          <w:tab w:val="left" w:pos="2127"/>
          <w:tab w:val="left" w:pos="2835"/>
        </w:tabs>
        <w:jc w:val="both"/>
        <w:rPr>
          <w:rFonts w:ascii="Calibri" w:hAnsi="Calibri" w:cs="Calibri"/>
          <w:sz w:val="24"/>
          <w:szCs w:val="22"/>
        </w:rPr>
      </w:pPr>
    </w:p>
    <w:p w:rsidR="00B526EF" w:rsidRDefault="007718FF" w:rsidP="00B526E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B526EF" w:rsidRPr="00B526EF">
        <w:rPr>
          <w:rFonts w:ascii="Calibri" w:hAnsi="Calibri" w:cs="Calibri"/>
          <w:sz w:val="24"/>
          <w:szCs w:val="22"/>
        </w:rPr>
        <w:t>Art. 12. Os recursos do Fundo serão depositados em conta especial criada para este fim.</w:t>
      </w:r>
    </w:p>
    <w:p w:rsidR="007718FF" w:rsidRPr="00B526EF" w:rsidRDefault="007718FF" w:rsidP="00B526EF">
      <w:pPr>
        <w:tabs>
          <w:tab w:val="left" w:pos="709"/>
          <w:tab w:val="left" w:pos="1418"/>
          <w:tab w:val="left" w:pos="2127"/>
          <w:tab w:val="left" w:pos="2835"/>
        </w:tabs>
        <w:jc w:val="both"/>
        <w:rPr>
          <w:rFonts w:ascii="Calibri" w:hAnsi="Calibri" w:cs="Calibri"/>
          <w:sz w:val="24"/>
          <w:szCs w:val="22"/>
        </w:rPr>
      </w:pPr>
    </w:p>
    <w:p w:rsidR="00B526EF" w:rsidRDefault="007718FF" w:rsidP="00B526E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B526EF" w:rsidRPr="00B526EF">
        <w:rPr>
          <w:rFonts w:ascii="Calibri" w:hAnsi="Calibri" w:cs="Calibri"/>
          <w:sz w:val="24"/>
          <w:szCs w:val="22"/>
        </w:rPr>
        <w:t>§ 1º Fica autorizada a aplicação financeira das disponibilidades do Fundo em operações ativas, de modo a preservá-las contra eventual perda do poder aquisitivo da moeda.</w:t>
      </w:r>
    </w:p>
    <w:p w:rsidR="007718FF" w:rsidRPr="00B526EF" w:rsidRDefault="007718FF" w:rsidP="00B526EF">
      <w:pPr>
        <w:tabs>
          <w:tab w:val="left" w:pos="709"/>
          <w:tab w:val="left" w:pos="1418"/>
          <w:tab w:val="left" w:pos="2127"/>
          <w:tab w:val="left" w:pos="2835"/>
        </w:tabs>
        <w:jc w:val="both"/>
        <w:rPr>
          <w:rFonts w:ascii="Calibri" w:hAnsi="Calibri" w:cs="Calibri"/>
          <w:sz w:val="24"/>
          <w:szCs w:val="22"/>
        </w:rPr>
      </w:pPr>
    </w:p>
    <w:p w:rsidR="00B526EF" w:rsidRPr="00B526EF" w:rsidRDefault="007718FF" w:rsidP="00B526E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00B526EF" w:rsidRPr="00B526EF">
        <w:rPr>
          <w:rFonts w:ascii="Calibri" w:hAnsi="Calibri" w:cs="Calibri"/>
          <w:sz w:val="24"/>
          <w:szCs w:val="22"/>
        </w:rPr>
        <w:t>§ 2º O saldo credor do Fundo, apurado em balanço no término de cada exercício financeiro, será transferido para o exercício seguinte, a seu crédito.</w:t>
      </w:r>
    </w:p>
    <w:p w:rsidR="00B526EF" w:rsidRDefault="00B526EF" w:rsidP="00B526EF">
      <w:pPr>
        <w:tabs>
          <w:tab w:val="left" w:pos="709"/>
          <w:tab w:val="left" w:pos="1418"/>
          <w:tab w:val="left" w:pos="2127"/>
          <w:tab w:val="left" w:pos="2835"/>
        </w:tabs>
        <w:jc w:val="both"/>
        <w:rPr>
          <w:rFonts w:ascii="Calibri" w:hAnsi="Calibri" w:cs="Calibri"/>
          <w:sz w:val="24"/>
          <w:szCs w:val="22"/>
        </w:rPr>
      </w:pPr>
    </w:p>
    <w:p w:rsidR="00B70F8E" w:rsidRPr="00B526EF" w:rsidRDefault="00B70F8E" w:rsidP="00B526EF">
      <w:pPr>
        <w:tabs>
          <w:tab w:val="left" w:pos="709"/>
          <w:tab w:val="left" w:pos="1418"/>
          <w:tab w:val="left" w:pos="2127"/>
          <w:tab w:val="left" w:pos="2835"/>
        </w:tabs>
        <w:jc w:val="both"/>
        <w:rPr>
          <w:rFonts w:ascii="Calibri" w:hAnsi="Calibri" w:cs="Calibri"/>
          <w:sz w:val="24"/>
          <w:szCs w:val="22"/>
        </w:rPr>
      </w:pPr>
    </w:p>
    <w:p w:rsidR="00B526EF" w:rsidRPr="00B526EF" w:rsidRDefault="003E5BC1" w:rsidP="003E5BC1">
      <w:pPr>
        <w:tabs>
          <w:tab w:val="left" w:pos="709"/>
          <w:tab w:val="left" w:pos="1418"/>
          <w:tab w:val="left" w:pos="2127"/>
          <w:tab w:val="left" w:pos="2835"/>
        </w:tabs>
        <w:jc w:val="center"/>
        <w:rPr>
          <w:rFonts w:ascii="Calibri" w:hAnsi="Calibri" w:cs="Calibri"/>
          <w:sz w:val="24"/>
          <w:szCs w:val="22"/>
        </w:rPr>
      </w:pPr>
      <w:r>
        <w:rPr>
          <w:rFonts w:ascii="Calibri" w:hAnsi="Calibri" w:cs="Calibri"/>
          <w:sz w:val="24"/>
          <w:szCs w:val="22"/>
        </w:rPr>
        <w:t>CAP</w:t>
      </w:r>
      <w:r w:rsidR="00B526EF" w:rsidRPr="00B526EF">
        <w:rPr>
          <w:rFonts w:ascii="Calibri" w:hAnsi="Calibri" w:cs="Calibri"/>
          <w:sz w:val="24"/>
          <w:szCs w:val="22"/>
        </w:rPr>
        <w:t>ÍTULO VII</w:t>
      </w:r>
    </w:p>
    <w:p w:rsidR="00B526EF" w:rsidRPr="00B526EF" w:rsidRDefault="00B526EF" w:rsidP="003E5BC1">
      <w:pPr>
        <w:tabs>
          <w:tab w:val="left" w:pos="709"/>
          <w:tab w:val="left" w:pos="1418"/>
          <w:tab w:val="left" w:pos="2127"/>
          <w:tab w:val="left" w:pos="2835"/>
        </w:tabs>
        <w:jc w:val="center"/>
        <w:rPr>
          <w:rFonts w:ascii="Calibri" w:hAnsi="Calibri" w:cs="Calibri"/>
          <w:sz w:val="24"/>
          <w:szCs w:val="22"/>
        </w:rPr>
      </w:pPr>
      <w:r w:rsidRPr="00B526EF">
        <w:rPr>
          <w:rFonts w:ascii="Calibri" w:hAnsi="Calibri" w:cs="Calibri"/>
          <w:sz w:val="24"/>
          <w:szCs w:val="22"/>
        </w:rPr>
        <w:t>DAS DISPOSIÇÕES FINAIS</w:t>
      </w:r>
    </w:p>
    <w:p w:rsidR="00B526EF" w:rsidRPr="00B526EF" w:rsidRDefault="00B526EF" w:rsidP="00B526EF">
      <w:pPr>
        <w:tabs>
          <w:tab w:val="left" w:pos="709"/>
          <w:tab w:val="left" w:pos="1418"/>
          <w:tab w:val="left" w:pos="2127"/>
          <w:tab w:val="left" w:pos="2835"/>
        </w:tabs>
        <w:jc w:val="both"/>
        <w:rPr>
          <w:rFonts w:ascii="Calibri" w:hAnsi="Calibri" w:cs="Calibri"/>
          <w:sz w:val="24"/>
          <w:szCs w:val="22"/>
        </w:rPr>
      </w:pPr>
    </w:p>
    <w:p w:rsidR="00B526EF" w:rsidRPr="00B526EF" w:rsidRDefault="00372C32" w:rsidP="00B526E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B526EF" w:rsidRPr="00B526EF">
        <w:rPr>
          <w:rFonts w:ascii="Calibri" w:hAnsi="Calibri" w:cs="Calibri"/>
          <w:sz w:val="24"/>
          <w:szCs w:val="22"/>
        </w:rPr>
        <w:t>Art. 13. A adesão ao PDV torna-se irretratável após a publicação do deferimento do pedido.</w:t>
      </w:r>
    </w:p>
    <w:p w:rsidR="00372C32" w:rsidRDefault="00372C32" w:rsidP="00B526EF">
      <w:pPr>
        <w:tabs>
          <w:tab w:val="left" w:pos="709"/>
          <w:tab w:val="left" w:pos="1418"/>
          <w:tab w:val="left" w:pos="2127"/>
          <w:tab w:val="left" w:pos="2835"/>
        </w:tabs>
        <w:jc w:val="both"/>
        <w:rPr>
          <w:rFonts w:ascii="Calibri" w:hAnsi="Calibri" w:cs="Calibri"/>
          <w:sz w:val="24"/>
          <w:szCs w:val="22"/>
        </w:rPr>
      </w:pPr>
    </w:p>
    <w:p w:rsidR="00B526EF" w:rsidRDefault="00372C32" w:rsidP="00B526E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B526EF" w:rsidRPr="00B526EF">
        <w:rPr>
          <w:rFonts w:ascii="Calibri" w:hAnsi="Calibri" w:cs="Calibri"/>
          <w:sz w:val="24"/>
          <w:szCs w:val="22"/>
        </w:rPr>
        <w:t>Art. 14. A adesão ao PDV implica na permanência do empregado no exercício de suas funções até à data de publicação do ato de deferimento da adesão ao PDV, ressalvada a hipótese prevista no §</w:t>
      </w:r>
      <w:r>
        <w:rPr>
          <w:rFonts w:ascii="Calibri" w:hAnsi="Calibri" w:cs="Calibri"/>
          <w:sz w:val="24"/>
          <w:szCs w:val="22"/>
        </w:rPr>
        <w:t xml:space="preserve"> </w:t>
      </w:r>
      <w:r w:rsidR="00B526EF" w:rsidRPr="00B526EF">
        <w:rPr>
          <w:rFonts w:ascii="Calibri" w:hAnsi="Calibri" w:cs="Calibri"/>
          <w:sz w:val="24"/>
          <w:szCs w:val="22"/>
        </w:rPr>
        <w:t xml:space="preserve">2º do </w:t>
      </w:r>
      <w:r w:rsidR="00A2203F">
        <w:rPr>
          <w:rFonts w:ascii="Calibri" w:hAnsi="Calibri" w:cs="Calibri"/>
          <w:sz w:val="24"/>
          <w:szCs w:val="22"/>
        </w:rPr>
        <w:t>a</w:t>
      </w:r>
      <w:r w:rsidR="00B526EF" w:rsidRPr="00B526EF">
        <w:rPr>
          <w:rFonts w:ascii="Calibri" w:hAnsi="Calibri" w:cs="Calibri"/>
          <w:sz w:val="24"/>
          <w:szCs w:val="22"/>
        </w:rPr>
        <w:t xml:space="preserve">rt. 15 desta </w:t>
      </w:r>
      <w:r w:rsidR="00A2203F">
        <w:rPr>
          <w:rFonts w:ascii="Calibri" w:hAnsi="Calibri" w:cs="Calibri"/>
          <w:sz w:val="24"/>
          <w:szCs w:val="22"/>
        </w:rPr>
        <w:t>l</w:t>
      </w:r>
      <w:r w:rsidR="00B526EF" w:rsidRPr="00B526EF">
        <w:rPr>
          <w:rFonts w:ascii="Calibri" w:hAnsi="Calibri" w:cs="Calibri"/>
          <w:sz w:val="24"/>
          <w:szCs w:val="22"/>
        </w:rPr>
        <w:t>ei.</w:t>
      </w:r>
    </w:p>
    <w:p w:rsidR="00A2203F" w:rsidRPr="00B526EF" w:rsidRDefault="00A2203F" w:rsidP="00B526EF">
      <w:pPr>
        <w:tabs>
          <w:tab w:val="left" w:pos="709"/>
          <w:tab w:val="left" w:pos="1418"/>
          <w:tab w:val="left" w:pos="2127"/>
          <w:tab w:val="left" w:pos="2835"/>
        </w:tabs>
        <w:jc w:val="both"/>
        <w:rPr>
          <w:rFonts w:ascii="Calibri" w:hAnsi="Calibri" w:cs="Calibri"/>
          <w:sz w:val="24"/>
          <w:szCs w:val="22"/>
        </w:rPr>
      </w:pPr>
    </w:p>
    <w:p w:rsidR="00B526EF" w:rsidRDefault="00A2203F" w:rsidP="00B526E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B526EF" w:rsidRPr="00B526EF">
        <w:rPr>
          <w:rFonts w:ascii="Calibri" w:hAnsi="Calibri" w:cs="Calibri"/>
          <w:sz w:val="24"/>
          <w:szCs w:val="22"/>
        </w:rPr>
        <w:t>Art. 15. O deferimento da adesão ao PDV extinguirá o contrato de trabalho existente entre o empregado aderente e o município.</w:t>
      </w:r>
    </w:p>
    <w:p w:rsidR="00A2203F" w:rsidRPr="00B526EF" w:rsidRDefault="00A2203F" w:rsidP="00B526EF">
      <w:pPr>
        <w:tabs>
          <w:tab w:val="left" w:pos="709"/>
          <w:tab w:val="left" w:pos="1418"/>
          <w:tab w:val="left" w:pos="2127"/>
          <w:tab w:val="left" w:pos="2835"/>
        </w:tabs>
        <w:jc w:val="both"/>
        <w:rPr>
          <w:rFonts w:ascii="Calibri" w:hAnsi="Calibri" w:cs="Calibri"/>
          <w:sz w:val="24"/>
          <w:szCs w:val="22"/>
        </w:rPr>
      </w:pPr>
    </w:p>
    <w:p w:rsidR="00B526EF" w:rsidRDefault="00A2203F" w:rsidP="00B526E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B526EF" w:rsidRPr="00B526EF">
        <w:rPr>
          <w:rFonts w:ascii="Calibri" w:hAnsi="Calibri" w:cs="Calibri"/>
          <w:sz w:val="24"/>
          <w:szCs w:val="22"/>
        </w:rPr>
        <w:t>§ 1º O termo final do contrato de trabalho corresponderá à data da publicação do deferimento do pedido de adesão e será formalizado por meio de portaria de exoneração, a pedido, do empregado.</w:t>
      </w:r>
    </w:p>
    <w:p w:rsidR="00A2203F" w:rsidRPr="00B526EF" w:rsidRDefault="00A2203F" w:rsidP="00B526EF">
      <w:pPr>
        <w:tabs>
          <w:tab w:val="left" w:pos="709"/>
          <w:tab w:val="left" w:pos="1418"/>
          <w:tab w:val="left" w:pos="2127"/>
          <w:tab w:val="left" w:pos="2835"/>
        </w:tabs>
        <w:jc w:val="both"/>
        <w:rPr>
          <w:rFonts w:ascii="Calibri" w:hAnsi="Calibri" w:cs="Calibri"/>
          <w:sz w:val="24"/>
          <w:szCs w:val="22"/>
        </w:rPr>
      </w:pPr>
    </w:p>
    <w:p w:rsidR="00B526EF" w:rsidRDefault="00A2203F" w:rsidP="00B526E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B526EF" w:rsidRPr="00B526EF">
        <w:rPr>
          <w:rFonts w:ascii="Calibri" w:hAnsi="Calibri" w:cs="Calibri"/>
          <w:sz w:val="24"/>
          <w:szCs w:val="22"/>
        </w:rPr>
        <w:t>§ 2º De acordo com o interesse público, o termo final do contrato de trabalho dos profissionais da Secretaria Municipal da Saúde, da Educação e de Assistência e Desenvolvimento Social poderá, de maneira motivada, ser diferido em até 12 (doze) meses.</w:t>
      </w:r>
    </w:p>
    <w:p w:rsidR="00A2203F" w:rsidRPr="00B526EF" w:rsidRDefault="00A2203F" w:rsidP="00B526EF">
      <w:pPr>
        <w:tabs>
          <w:tab w:val="left" w:pos="709"/>
          <w:tab w:val="left" w:pos="1418"/>
          <w:tab w:val="left" w:pos="2127"/>
          <w:tab w:val="left" w:pos="2835"/>
        </w:tabs>
        <w:jc w:val="both"/>
        <w:rPr>
          <w:rFonts w:ascii="Calibri" w:hAnsi="Calibri" w:cs="Calibri"/>
          <w:sz w:val="24"/>
          <w:szCs w:val="22"/>
        </w:rPr>
      </w:pPr>
    </w:p>
    <w:p w:rsidR="00B526EF" w:rsidRDefault="00A2203F" w:rsidP="00B526E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B526EF" w:rsidRPr="00B526EF">
        <w:rPr>
          <w:rFonts w:ascii="Calibri" w:hAnsi="Calibri" w:cs="Calibri"/>
          <w:sz w:val="24"/>
          <w:szCs w:val="22"/>
        </w:rPr>
        <w:t>Art. 16. Na hipótese de o aderente possuir mais de um vínculo com a Administração Municipal, o requerimento de adesão será individual, sendo facultada ao aderente a rescisão e a consequente indenização de apenas um deles ou de ambos.</w:t>
      </w:r>
    </w:p>
    <w:p w:rsidR="00A2203F" w:rsidRPr="00B526EF" w:rsidRDefault="00A2203F" w:rsidP="00B526EF">
      <w:pPr>
        <w:tabs>
          <w:tab w:val="left" w:pos="709"/>
          <w:tab w:val="left" w:pos="1418"/>
          <w:tab w:val="left" w:pos="2127"/>
          <w:tab w:val="left" w:pos="2835"/>
        </w:tabs>
        <w:jc w:val="both"/>
        <w:rPr>
          <w:rFonts w:ascii="Calibri" w:hAnsi="Calibri" w:cs="Calibri"/>
          <w:sz w:val="24"/>
          <w:szCs w:val="22"/>
        </w:rPr>
      </w:pPr>
    </w:p>
    <w:p w:rsidR="00B526EF" w:rsidRDefault="00A2203F" w:rsidP="00B526E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B526EF" w:rsidRPr="00B526EF">
        <w:rPr>
          <w:rFonts w:ascii="Calibri" w:hAnsi="Calibri" w:cs="Calibri"/>
          <w:sz w:val="24"/>
          <w:szCs w:val="22"/>
        </w:rPr>
        <w:t xml:space="preserve">Art. 17. Os órgãos de controle da Administração </w:t>
      </w:r>
      <w:r>
        <w:rPr>
          <w:rFonts w:ascii="Calibri" w:hAnsi="Calibri" w:cs="Calibri"/>
          <w:sz w:val="24"/>
          <w:szCs w:val="22"/>
        </w:rPr>
        <w:t>d</w:t>
      </w:r>
      <w:r w:rsidR="00B526EF" w:rsidRPr="00B526EF">
        <w:rPr>
          <w:rFonts w:ascii="Calibri" w:hAnsi="Calibri" w:cs="Calibri"/>
          <w:sz w:val="24"/>
          <w:szCs w:val="22"/>
        </w:rPr>
        <w:t xml:space="preserve">ireta e </w:t>
      </w:r>
      <w:r>
        <w:rPr>
          <w:rFonts w:ascii="Calibri" w:hAnsi="Calibri" w:cs="Calibri"/>
          <w:sz w:val="24"/>
          <w:szCs w:val="22"/>
        </w:rPr>
        <w:t>i</w:t>
      </w:r>
      <w:r w:rsidR="00B526EF" w:rsidRPr="00B526EF">
        <w:rPr>
          <w:rFonts w:ascii="Calibri" w:hAnsi="Calibri" w:cs="Calibri"/>
          <w:sz w:val="24"/>
          <w:szCs w:val="22"/>
        </w:rPr>
        <w:t xml:space="preserve">ndireta, conforme o caso, prestarão o apoio técnico necessário, bem como praticarão todos os atos fiscalizatórios atinentes ao processamento dos pedidos de adesão ao PDV instituído por esta </w:t>
      </w:r>
      <w:r>
        <w:rPr>
          <w:rFonts w:ascii="Calibri" w:hAnsi="Calibri" w:cs="Calibri"/>
          <w:sz w:val="24"/>
          <w:szCs w:val="22"/>
        </w:rPr>
        <w:t>l</w:t>
      </w:r>
      <w:r w:rsidR="00B526EF" w:rsidRPr="00B526EF">
        <w:rPr>
          <w:rFonts w:ascii="Calibri" w:hAnsi="Calibri" w:cs="Calibri"/>
          <w:sz w:val="24"/>
          <w:szCs w:val="22"/>
        </w:rPr>
        <w:t>ei.</w:t>
      </w:r>
    </w:p>
    <w:p w:rsidR="00A2203F" w:rsidRPr="00B526EF" w:rsidRDefault="00A2203F" w:rsidP="00B526EF">
      <w:pPr>
        <w:tabs>
          <w:tab w:val="left" w:pos="709"/>
          <w:tab w:val="left" w:pos="1418"/>
          <w:tab w:val="left" w:pos="2127"/>
          <w:tab w:val="left" w:pos="2835"/>
        </w:tabs>
        <w:jc w:val="both"/>
        <w:rPr>
          <w:rFonts w:ascii="Calibri" w:hAnsi="Calibri" w:cs="Calibri"/>
          <w:sz w:val="24"/>
          <w:szCs w:val="22"/>
        </w:rPr>
      </w:pPr>
    </w:p>
    <w:p w:rsidR="00B526EF" w:rsidRDefault="00A2203F" w:rsidP="00B526E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B526EF" w:rsidRPr="00B526EF">
        <w:rPr>
          <w:rFonts w:ascii="Calibri" w:hAnsi="Calibri" w:cs="Calibri"/>
          <w:sz w:val="24"/>
          <w:szCs w:val="22"/>
        </w:rPr>
        <w:t>Art. 18. Por ter natureza indenizatória, a parcela mensal do PDV é isenta de IRRF e INSS.</w:t>
      </w:r>
    </w:p>
    <w:p w:rsidR="00A2203F" w:rsidRPr="00B526EF" w:rsidRDefault="00A2203F" w:rsidP="00B526EF">
      <w:pPr>
        <w:tabs>
          <w:tab w:val="left" w:pos="709"/>
          <w:tab w:val="left" w:pos="1418"/>
          <w:tab w:val="left" w:pos="2127"/>
          <w:tab w:val="left" w:pos="2835"/>
        </w:tabs>
        <w:jc w:val="both"/>
        <w:rPr>
          <w:rFonts w:ascii="Calibri" w:hAnsi="Calibri" w:cs="Calibri"/>
          <w:sz w:val="24"/>
          <w:szCs w:val="22"/>
        </w:rPr>
      </w:pPr>
    </w:p>
    <w:p w:rsidR="00B526EF" w:rsidRDefault="00A2203F" w:rsidP="00B526E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B526EF" w:rsidRPr="00B526EF">
        <w:rPr>
          <w:rFonts w:ascii="Calibri" w:hAnsi="Calibri" w:cs="Calibri"/>
          <w:sz w:val="24"/>
          <w:szCs w:val="22"/>
        </w:rPr>
        <w:t>Art. 19. O beneficiário não poderá autorizar descontos ou consignações que ultrapassem 30% (trinta por cento) do valor mensal das parcelas indenizatórias e que ultrapassem o período da indenização.</w:t>
      </w:r>
    </w:p>
    <w:p w:rsidR="00A2203F" w:rsidRPr="00B526EF" w:rsidRDefault="00A2203F" w:rsidP="00B526EF">
      <w:pPr>
        <w:tabs>
          <w:tab w:val="left" w:pos="709"/>
          <w:tab w:val="left" w:pos="1418"/>
          <w:tab w:val="left" w:pos="2127"/>
          <w:tab w:val="left" w:pos="2835"/>
        </w:tabs>
        <w:jc w:val="both"/>
        <w:rPr>
          <w:rFonts w:ascii="Calibri" w:hAnsi="Calibri" w:cs="Calibri"/>
          <w:sz w:val="24"/>
          <w:szCs w:val="22"/>
        </w:rPr>
      </w:pPr>
    </w:p>
    <w:p w:rsidR="00B526EF" w:rsidRDefault="00A2203F" w:rsidP="00B526E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B526EF" w:rsidRPr="00B526EF">
        <w:rPr>
          <w:rFonts w:ascii="Calibri" w:hAnsi="Calibri" w:cs="Calibri"/>
          <w:sz w:val="24"/>
          <w:szCs w:val="22"/>
        </w:rPr>
        <w:t>Art. 20. Na hipótese de falecimento do empregado aderente, as prestações vincendas transmitem-se aos seus sucessores previdenciários, enquanto prevalecer esta condição.</w:t>
      </w:r>
    </w:p>
    <w:p w:rsidR="00A2203F" w:rsidRPr="00B526EF" w:rsidRDefault="00A2203F" w:rsidP="00B526EF">
      <w:pPr>
        <w:tabs>
          <w:tab w:val="left" w:pos="709"/>
          <w:tab w:val="left" w:pos="1418"/>
          <w:tab w:val="left" w:pos="2127"/>
          <w:tab w:val="left" w:pos="2835"/>
        </w:tabs>
        <w:jc w:val="both"/>
        <w:rPr>
          <w:rFonts w:ascii="Calibri" w:hAnsi="Calibri" w:cs="Calibri"/>
          <w:sz w:val="24"/>
          <w:szCs w:val="22"/>
        </w:rPr>
      </w:pPr>
    </w:p>
    <w:p w:rsidR="00B526EF" w:rsidRDefault="00A2203F" w:rsidP="00B526E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B526EF" w:rsidRPr="00B526EF">
        <w:rPr>
          <w:rFonts w:ascii="Calibri" w:hAnsi="Calibri" w:cs="Calibri"/>
          <w:sz w:val="24"/>
          <w:szCs w:val="22"/>
        </w:rPr>
        <w:t>Art. 21. Na hipótese de novo ingresso na administração pública municipal direta, autárquica ou fundacional, o tempo de efetivo exercício no serviço público será considerado exclusivamente para fins de aposentadoria, não podendo ser reutilizado para a concessão de qualquer benefício ou vantagem pessoal no âmbito do novo vínculo.</w:t>
      </w:r>
    </w:p>
    <w:p w:rsidR="00A2203F" w:rsidRPr="00B526EF" w:rsidRDefault="00A2203F" w:rsidP="00B526EF">
      <w:pPr>
        <w:tabs>
          <w:tab w:val="left" w:pos="709"/>
          <w:tab w:val="left" w:pos="1418"/>
          <w:tab w:val="left" w:pos="2127"/>
          <w:tab w:val="left" w:pos="2835"/>
        </w:tabs>
        <w:jc w:val="both"/>
        <w:rPr>
          <w:rFonts w:ascii="Calibri" w:hAnsi="Calibri" w:cs="Calibri"/>
          <w:sz w:val="24"/>
          <w:szCs w:val="22"/>
        </w:rPr>
      </w:pPr>
    </w:p>
    <w:p w:rsidR="00B526EF" w:rsidRDefault="00A2203F" w:rsidP="00B526E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B526EF" w:rsidRPr="00B526EF">
        <w:rPr>
          <w:rFonts w:ascii="Calibri" w:hAnsi="Calibri" w:cs="Calibri"/>
          <w:sz w:val="24"/>
          <w:szCs w:val="22"/>
        </w:rPr>
        <w:t xml:space="preserve">Art. 22. As despesas decorrentes da execução desta </w:t>
      </w:r>
      <w:r>
        <w:rPr>
          <w:rFonts w:ascii="Calibri" w:hAnsi="Calibri" w:cs="Calibri"/>
          <w:sz w:val="24"/>
          <w:szCs w:val="22"/>
        </w:rPr>
        <w:t>l</w:t>
      </w:r>
      <w:r w:rsidR="00B526EF" w:rsidRPr="00B526EF">
        <w:rPr>
          <w:rFonts w:ascii="Calibri" w:hAnsi="Calibri" w:cs="Calibri"/>
          <w:sz w:val="24"/>
          <w:szCs w:val="22"/>
        </w:rPr>
        <w:t>ei correrão à conta de dotações orçamentárias próprias, suplementadas, se necessário e previstas, doravante, nas peças orçamentárias municipais vindouras.</w:t>
      </w:r>
    </w:p>
    <w:p w:rsidR="00A2203F" w:rsidRPr="00B526EF" w:rsidRDefault="00A2203F" w:rsidP="00B526EF">
      <w:pPr>
        <w:tabs>
          <w:tab w:val="left" w:pos="709"/>
          <w:tab w:val="left" w:pos="1418"/>
          <w:tab w:val="left" w:pos="2127"/>
          <w:tab w:val="left" w:pos="2835"/>
        </w:tabs>
        <w:jc w:val="both"/>
        <w:rPr>
          <w:rFonts w:ascii="Calibri" w:hAnsi="Calibri" w:cs="Calibri"/>
          <w:sz w:val="24"/>
          <w:szCs w:val="22"/>
        </w:rPr>
      </w:pPr>
    </w:p>
    <w:p w:rsidR="006D45F8" w:rsidRDefault="00A2203F" w:rsidP="00B526E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B526EF" w:rsidRPr="00B526EF">
        <w:rPr>
          <w:rFonts w:ascii="Calibri" w:hAnsi="Calibri" w:cs="Calibri"/>
          <w:sz w:val="24"/>
          <w:szCs w:val="22"/>
        </w:rPr>
        <w:t>Art. 23. Esta lei entra em vigor na data de sua publicação.</w:t>
      </w:r>
    </w:p>
    <w:p w:rsidR="00A2203F" w:rsidRPr="00646520" w:rsidRDefault="00A2203F" w:rsidP="00B526EF">
      <w:pPr>
        <w:tabs>
          <w:tab w:val="left" w:pos="709"/>
          <w:tab w:val="left" w:pos="1418"/>
          <w:tab w:val="left" w:pos="2127"/>
          <w:tab w:val="left" w:pos="2835"/>
        </w:tabs>
        <w:jc w:val="both"/>
        <w:rPr>
          <w:rFonts w:ascii="Calibri" w:hAnsi="Calibri" w:cs="Calibri"/>
          <w:sz w:val="24"/>
          <w:szCs w:val="24"/>
        </w:rPr>
      </w:pP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DA4DC1">
        <w:rPr>
          <w:rFonts w:ascii="Calibri" w:hAnsi="Calibri" w:cs="Calibri"/>
          <w:sz w:val="24"/>
          <w:szCs w:val="24"/>
        </w:rPr>
        <w:t>s</w:t>
      </w:r>
      <w:r w:rsidR="00C62685">
        <w:rPr>
          <w:rFonts w:ascii="Calibri" w:hAnsi="Calibri" w:cs="Calibri"/>
          <w:sz w:val="24"/>
          <w:szCs w:val="24"/>
        </w:rPr>
        <w:t xml:space="preserve"> </w:t>
      </w:r>
      <w:r w:rsidR="00A7010A">
        <w:rPr>
          <w:rFonts w:ascii="Calibri" w:hAnsi="Calibri" w:cs="Calibri"/>
          <w:sz w:val="24"/>
          <w:szCs w:val="24"/>
        </w:rPr>
        <w:t>03</w:t>
      </w:r>
      <w:r w:rsidR="001E225D">
        <w:rPr>
          <w:rFonts w:ascii="Calibri" w:hAnsi="Calibri" w:cs="Calibri"/>
          <w:sz w:val="24"/>
          <w:szCs w:val="24"/>
        </w:rPr>
        <w:t xml:space="preserve"> </w:t>
      </w:r>
      <w:r w:rsidR="00C62685">
        <w:rPr>
          <w:rFonts w:ascii="Calibri" w:hAnsi="Calibri" w:cs="Calibri"/>
          <w:sz w:val="24"/>
          <w:szCs w:val="24"/>
        </w:rPr>
        <w:t>(</w:t>
      </w:r>
      <w:r w:rsidR="00A7010A">
        <w:rPr>
          <w:rFonts w:ascii="Calibri" w:hAnsi="Calibri" w:cs="Calibri"/>
          <w:sz w:val="24"/>
          <w:szCs w:val="24"/>
        </w:rPr>
        <w:t>três</w:t>
      </w:r>
      <w:r w:rsidR="005B6589">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3430D2">
        <w:rPr>
          <w:rFonts w:ascii="Calibri" w:hAnsi="Calibri" w:cs="Calibri"/>
          <w:sz w:val="24"/>
          <w:szCs w:val="24"/>
        </w:rPr>
        <w:t>s</w:t>
      </w:r>
      <w:r w:rsidR="008A09C8" w:rsidRPr="008A09C8">
        <w:rPr>
          <w:rFonts w:ascii="Calibri" w:hAnsi="Calibri" w:cs="Calibri"/>
          <w:sz w:val="24"/>
          <w:szCs w:val="24"/>
        </w:rPr>
        <w:t xml:space="preserve"> do mês de </w:t>
      </w:r>
      <w:r w:rsidR="00A7010A">
        <w:rPr>
          <w:rFonts w:ascii="Calibri" w:hAnsi="Calibri" w:cs="Calibri"/>
          <w:sz w:val="24"/>
          <w:szCs w:val="24"/>
        </w:rPr>
        <w:t>outu</w:t>
      </w:r>
      <w:r w:rsidR="004D560E">
        <w:rPr>
          <w:rFonts w:ascii="Calibri" w:hAnsi="Calibri" w:cs="Calibri"/>
          <w:sz w:val="24"/>
          <w:szCs w:val="24"/>
        </w:rPr>
        <w:t>br</w:t>
      </w:r>
      <w:r w:rsidR="00B50709">
        <w:rPr>
          <w:rFonts w:ascii="Calibri" w:hAnsi="Calibri" w:cs="Calibri"/>
          <w:sz w:val="24"/>
          <w:szCs w:val="24"/>
        </w:rPr>
        <w:t>o</w:t>
      </w:r>
      <w:r w:rsidR="00641F10">
        <w:rPr>
          <w:rFonts w:ascii="Calibri" w:hAnsi="Calibri" w:cs="Calibri"/>
          <w:sz w:val="24"/>
          <w:szCs w:val="24"/>
        </w:rPr>
        <w:t xml:space="preserve"> </w:t>
      </w:r>
      <w:r w:rsidR="008A09C8" w:rsidRPr="008A09C8">
        <w:rPr>
          <w:rFonts w:ascii="Calibri" w:hAnsi="Calibri" w:cs="Calibri"/>
          <w:sz w:val="24"/>
          <w:szCs w:val="24"/>
        </w:rPr>
        <w:t>do ano de 201</w:t>
      </w:r>
      <w:r w:rsidR="00B015D9">
        <w:rPr>
          <w:rFonts w:ascii="Calibri" w:hAnsi="Calibri" w:cs="Calibri"/>
          <w:sz w:val="24"/>
          <w:szCs w:val="24"/>
        </w:rPr>
        <w:t>8</w:t>
      </w:r>
      <w:r w:rsidR="008A09C8" w:rsidRPr="008A09C8">
        <w:rPr>
          <w:rFonts w:ascii="Calibri" w:hAnsi="Calibri" w:cs="Calibri"/>
          <w:sz w:val="24"/>
          <w:szCs w:val="24"/>
        </w:rPr>
        <w:t xml:space="preserve"> (dois mil e dez</w:t>
      </w:r>
      <w:r w:rsidR="00B015D9">
        <w:rPr>
          <w:rFonts w:ascii="Calibri" w:hAnsi="Calibri" w:cs="Calibri"/>
          <w:sz w:val="24"/>
          <w:szCs w:val="24"/>
        </w:rPr>
        <w:t>oi</w:t>
      </w:r>
      <w:r w:rsidR="00F26036">
        <w:rPr>
          <w:rFonts w:ascii="Calibri" w:hAnsi="Calibri" w:cs="Calibri"/>
          <w:sz w:val="24"/>
          <w:szCs w:val="24"/>
        </w:rPr>
        <w:t>t</w:t>
      </w:r>
      <w:r w:rsidR="00B015D9">
        <w:rPr>
          <w:rFonts w:ascii="Calibri" w:hAnsi="Calibri" w:cs="Calibri"/>
          <w:sz w:val="24"/>
          <w:szCs w:val="24"/>
        </w:rPr>
        <w:t>o</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Default="005A56CA" w:rsidP="00D47EAB">
      <w:pPr>
        <w:rPr>
          <w:rFonts w:ascii="Calibri" w:hAnsi="Calibri" w:cs="Calibri"/>
          <w:sz w:val="24"/>
          <w:szCs w:val="24"/>
        </w:rPr>
      </w:pPr>
    </w:p>
    <w:p w:rsidR="001C6D7E" w:rsidRPr="00BB48C7" w:rsidRDefault="001C6D7E" w:rsidP="00D47EAB">
      <w:pPr>
        <w:rPr>
          <w:rFonts w:ascii="Calibri" w:hAnsi="Calibri" w:cs="Calibri"/>
          <w:sz w:val="24"/>
          <w:szCs w:val="24"/>
        </w:rPr>
      </w:pPr>
    </w:p>
    <w:p w:rsidR="005A56CA" w:rsidRPr="00BB48C7" w:rsidRDefault="00F26036" w:rsidP="00D47EAB">
      <w:pPr>
        <w:pStyle w:val="Ttulo3"/>
        <w:spacing w:before="0" w:after="0"/>
        <w:jc w:val="center"/>
        <w:rPr>
          <w:rFonts w:ascii="Calibri" w:hAnsi="Calibri" w:cs="Calibri"/>
          <w:sz w:val="24"/>
          <w:szCs w:val="24"/>
        </w:rPr>
      </w:pPr>
      <w:r>
        <w:rPr>
          <w:rFonts w:ascii="Calibri" w:hAnsi="Calibri" w:cs="Calibri"/>
          <w:sz w:val="24"/>
          <w:szCs w:val="24"/>
        </w:rPr>
        <w:t>JÉFERSON YASHUDA FARMACÊUTICO</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0553B2">
      <w:headerReference w:type="even" r:id="rId7"/>
      <w:headerReference w:type="default" r:id="rId8"/>
      <w:footerReference w:type="default" r:id="rId9"/>
      <w:headerReference w:type="first" r:id="rId10"/>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ajan">
    <w:altName w:val="Elephan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Pr="003476B5" w:rsidRDefault="00083A6F" w:rsidP="003476B5">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C104B0">
      <w:rPr>
        <w:noProof/>
        <w:sz w:val="20"/>
      </w:rPr>
      <w:t>7</w:t>
    </w:r>
    <w:r w:rsidRPr="00083A6F">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C104B0">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C104B0">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05856"/>
    <w:rsid w:val="00010F8C"/>
    <w:rsid w:val="00015703"/>
    <w:rsid w:val="00022312"/>
    <w:rsid w:val="00022734"/>
    <w:rsid w:val="00032DD1"/>
    <w:rsid w:val="00034D67"/>
    <w:rsid w:val="000357C0"/>
    <w:rsid w:val="0004588A"/>
    <w:rsid w:val="00045E2D"/>
    <w:rsid w:val="000553B2"/>
    <w:rsid w:val="0006545D"/>
    <w:rsid w:val="00073ED7"/>
    <w:rsid w:val="0007602B"/>
    <w:rsid w:val="00083A6F"/>
    <w:rsid w:val="00087DD8"/>
    <w:rsid w:val="000920F2"/>
    <w:rsid w:val="00093B8E"/>
    <w:rsid w:val="00093EA8"/>
    <w:rsid w:val="000A1CD6"/>
    <w:rsid w:val="000C27F3"/>
    <w:rsid w:val="000C7B0C"/>
    <w:rsid w:val="000C7B3D"/>
    <w:rsid w:val="000D2744"/>
    <w:rsid w:val="000D32E5"/>
    <w:rsid w:val="000E20FC"/>
    <w:rsid w:val="000E2136"/>
    <w:rsid w:val="001005EF"/>
    <w:rsid w:val="001007DA"/>
    <w:rsid w:val="00101445"/>
    <w:rsid w:val="00101470"/>
    <w:rsid w:val="0010321A"/>
    <w:rsid w:val="00110847"/>
    <w:rsid w:val="00115796"/>
    <w:rsid w:val="00124C57"/>
    <w:rsid w:val="00127FE1"/>
    <w:rsid w:val="001303C4"/>
    <w:rsid w:val="00132014"/>
    <w:rsid w:val="001503A3"/>
    <w:rsid w:val="00152AE1"/>
    <w:rsid w:val="00152CD0"/>
    <w:rsid w:val="00153948"/>
    <w:rsid w:val="00161181"/>
    <w:rsid w:val="00162273"/>
    <w:rsid w:val="00173D1D"/>
    <w:rsid w:val="00181C7D"/>
    <w:rsid w:val="00187CE4"/>
    <w:rsid w:val="0019062F"/>
    <w:rsid w:val="001937E3"/>
    <w:rsid w:val="001A142F"/>
    <w:rsid w:val="001A21F4"/>
    <w:rsid w:val="001A732B"/>
    <w:rsid w:val="001B759B"/>
    <w:rsid w:val="001C12D1"/>
    <w:rsid w:val="001C6786"/>
    <w:rsid w:val="001C6D7E"/>
    <w:rsid w:val="001D4C89"/>
    <w:rsid w:val="001E225D"/>
    <w:rsid w:val="001E46DA"/>
    <w:rsid w:val="001E72DE"/>
    <w:rsid w:val="001E7E34"/>
    <w:rsid w:val="001F4101"/>
    <w:rsid w:val="00202219"/>
    <w:rsid w:val="00217CFD"/>
    <w:rsid w:val="00221FB8"/>
    <w:rsid w:val="00224405"/>
    <w:rsid w:val="00236EDA"/>
    <w:rsid w:val="002460BB"/>
    <w:rsid w:val="002577D5"/>
    <w:rsid w:val="002600A7"/>
    <w:rsid w:val="002711AD"/>
    <w:rsid w:val="00273766"/>
    <w:rsid w:val="002A0966"/>
    <w:rsid w:val="002A143A"/>
    <w:rsid w:val="002A600E"/>
    <w:rsid w:val="002B09F3"/>
    <w:rsid w:val="002B2250"/>
    <w:rsid w:val="002C248D"/>
    <w:rsid w:val="002C2547"/>
    <w:rsid w:val="002D397D"/>
    <w:rsid w:val="002D4836"/>
    <w:rsid w:val="002E4C99"/>
    <w:rsid w:val="0031308A"/>
    <w:rsid w:val="00316EB3"/>
    <w:rsid w:val="0032399A"/>
    <w:rsid w:val="003430D2"/>
    <w:rsid w:val="003476B5"/>
    <w:rsid w:val="003515C8"/>
    <w:rsid w:val="00352940"/>
    <w:rsid w:val="003548C5"/>
    <w:rsid w:val="0035594B"/>
    <w:rsid w:val="00364D92"/>
    <w:rsid w:val="00365B4A"/>
    <w:rsid w:val="00372C32"/>
    <w:rsid w:val="003744DD"/>
    <w:rsid w:val="00384B23"/>
    <w:rsid w:val="00386462"/>
    <w:rsid w:val="00396014"/>
    <w:rsid w:val="00397C24"/>
    <w:rsid w:val="003A2288"/>
    <w:rsid w:val="003A3A7C"/>
    <w:rsid w:val="003A3DFF"/>
    <w:rsid w:val="003A7B18"/>
    <w:rsid w:val="003C3464"/>
    <w:rsid w:val="003C3CEE"/>
    <w:rsid w:val="003C6AB7"/>
    <w:rsid w:val="003D1ADD"/>
    <w:rsid w:val="003D68F8"/>
    <w:rsid w:val="003E38F6"/>
    <w:rsid w:val="003E5BC1"/>
    <w:rsid w:val="003F1D99"/>
    <w:rsid w:val="003F57BD"/>
    <w:rsid w:val="0040194B"/>
    <w:rsid w:val="00406EEF"/>
    <w:rsid w:val="004331AA"/>
    <w:rsid w:val="00440DB9"/>
    <w:rsid w:val="00456D80"/>
    <w:rsid w:val="00457A0C"/>
    <w:rsid w:val="004641BA"/>
    <w:rsid w:val="00475087"/>
    <w:rsid w:val="004802E5"/>
    <w:rsid w:val="004A1B2C"/>
    <w:rsid w:val="004A3B55"/>
    <w:rsid w:val="004A6CFF"/>
    <w:rsid w:val="004D560E"/>
    <w:rsid w:val="004F1598"/>
    <w:rsid w:val="005042FE"/>
    <w:rsid w:val="00515FD1"/>
    <w:rsid w:val="00516A7D"/>
    <w:rsid w:val="00525257"/>
    <w:rsid w:val="005252E0"/>
    <w:rsid w:val="00541CF0"/>
    <w:rsid w:val="00543BB0"/>
    <w:rsid w:val="00547EE3"/>
    <w:rsid w:val="00554827"/>
    <w:rsid w:val="00564421"/>
    <w:rsid w:val="00571D48"/>
    <w:rsid w:val="0059443B"/>
    <w:rsid w:val="00594C77"/>
    <w:rsid w:val="005A56CA"/>
    <w:rsid w:val="005B2A18"/>
    <w:rsid w:val="005B6589"/>
    <w:rsid w:val="005C08F5"/>
    <w:rsid w:val="005C139E"/>
    <w:rsid w:val="005C2D8F"/>
    <w:rsid w:val="005C661F"/>
    <w:rsid w:val="005D2109"/>
    <w:rsid w:val="005E4C53"/>
    <w:rsid w:val="005E5465"/>
    <w:rsid w:val="005E770E"/>
    <w:rsid w:val="005F434D"/>
    <w:rsid w:val="00603973"/>
    <w:rsid w:val="00604677"/>
    <w:rsid w:val="00611329"/>
    <w:rsid w:val="00617397"/>
    <w:rsid w:val="00617DAA"/>
    <w:rsid w:val="006203FB"/>
    <w:rsid w:val="00622FD8"/>
    <w:rsid w:val="00626F64"/>
    <w:rsid w:val="00634205"/>
    <w:rsid w:val="00635B49"/>
    <w:rsid w:val="00641F10"/>
    <w:rsid w:val="00646520"/>
    <w:rsid w:val="006507F8"/>
    <w:rsid w:val="0065244D"/>
    <w:rsid w:val="00660115"/>
    <w:rsid w:val="00660F99"/>
    <w:rsid w:val="00666D4C"/>
    <w:rsid w:val="00676985"/>
    <w:rsid w:val="0069143E"/>
    <w:rsid w:val="00693FF9"/>
    <w:rsid w:val="0069503B"/>
    <w:rsid w:val="006A2C05"/>
    <w:rsid w:val="006A7A6B"/>
    <w:rsid w:val="006D20B6"/>
    <w:rsid w:val="006D397D"/>
    <w:rsid w:val="006D45F8"/>
    <w:rsid w:val="006D5F08"/>
    <w:rsid w:val="006F3BC8"/>
    <w:rsid w:val="006F6BA4"/>
    <w:rsid w:val="0071258A"/>
    <w:rsid w:val="007147AA"/>
    <w:rsid w:val="00721F5B"/>
    <w:rsid w:val="0073182D"/>
    <w:rsid w:val="0073305E"/>
    <w:rsid w:val="00733FE9"/>
    <w:rsid w:val="007364DD"/>
    <w:rsid w:val="007504B0"/>
    <w:rsid w:val="00751C28"/>
    <w:rsid w:val="007574A1"/>
    <w:rsid w:val="007626C9"/>
    <w:rsid w:val="00767922"/>
    <w:rsid w:val="007718FF"/>
    <w:rsid w:val="00772EE2"/>
    <w:rsid w:val="0077460C"/>
    <w:rsid w:val="00774AB5"/>
    <w:rsid w:val="00783E4F"/>
    <w:rsid w:val="007853F9"/>
    <w:rsid w:val="00791B29"/>
    <w:rsid w:val="0079307D"/>
    <w:rsid w:val="007A02FB"/>
    <w:rsid w:val="007A26BB"/>
    <w:rsid w:val="007B1096"/>
    <w:rsid w:val="007B1E92"/>
    <w:rsid w:val="007C24E3"/>
    <w:rsid w:val="007C5D23"/>
    <w:rsid w:val="007D1FD7"/>
    <w:rsid w:val="007D47C7"/>
    <w:rsid w:val="007F1B26"/>
    <w:rsid w:val="007F220D"/>
    <w:rsid w:val="00800D6C"/>
    <w:rsid w:val="00806F0F"/>
    <w:rsid w:val="00810B6A"/>
    <w:rsid w:val="00817076"/>
    <w:rsid w:val="00841F59"/>
    <w:rsid w:val="00854750"/>
    <w:rsid w:val="00855813"/>
    <w:rsid w:val="00864528"/>
    <w:rsid w:val="00870C38"/>
    <w:rsid w:val="00877F8D"/>
    <w:rsid w:val="008A09C8"/>
    <w:rsid w:val="008A509C"/>
    <w:rsid w:val="008A6E8C"/>
    <w:rsid w:val="008B3AC3"/>
    <w:rsid w:val="008B6BDB"/>
    <w:rsid w:val="008C0F34"/>
    <w:rsid w:val="008C5A60"/>
    <w:rsid w:val="008D68F3"/>
    <w:rsid w:val="008E4FEF"/>
    <w:rsid w:val="008E5055"/>
    <w:rsid w:val="00900F90"/>
    <w:rsid w:val="00912341"/>
    <w:rsid w:val="009235A4"/>
    <w:rsid w:val="009311D5"/>
    <w:rsid w:val="00933257"/>
    <w:rsid w:val="00933428"/>
    <w:rsid w:val="00946179"/>
    <w:rsid w:val="00953D95"/>
    <w:rsid w:val="00953EDE"/>
    <w:rsid w:val="009553B2"/>
    <w:rsid w:val="00960045"/>
    <w:rsid w:val="009637B8"/>
    <w:rsid w:val="00980AC8"/>
    <w:rsid w:val="00980C8F"/>
    <w:rsid w:val="00990364"/>
    <w:rsid w:val="009919A3"/>
    <w:rsid w:val="009A7F37"/>
    <w:rsid w:val="009D0955"/>
    <w:rsid w:val="009D7925"/>
    <w:rsid w:val="009E1B4A"/>
    <w:rsid w:val="009E33C5"/>
    <w:rsid w:val="009F386B"/>
    <w:rsid w:val="009F6BE3"/>
    <w:rsid w:val="00A10D33"/>
    <w:rsid w:val="00A2063E"/>
    <w:rsid w:val="00A2203F"/>
    <w:rsid w:val="00A310DF"/>
    <w:rsid w:val="00A37495"/>
    <w:rsid w:val="00A457BF"/>
    <w:rsid w:val="00A52E1C"/>
    <w:rsid w:val="00A54380"/>
    <w:rsid w:val="00A65781"/>
    <w:rsid w:val="00A7010A"/>
    <w:rsid w:val="00A7328E"/>
    <w:rsid w:val="00A758EF"/>
    <w:rsid w:val="00A766FF"/>
    <w:rsid w:val="00A77C66"/>
    <w:rsid w:val="00A8312D"/>
    <w:rsid w:val="00A83E46"/>
    <w:rsid w:val="00A84B34"/>
    <w:rsid w:val="00A87BA4"/>
    <w:rsid w:val="00A90517"/>
    <w:rsid w:val="00A97887"/>
    <w:rsid w:val="00AB0860"/>
    <w:rsid w:val="00AB2D07"/>
    <w:rsid w:val="00AC3F41"/>
    <w:rsid w:val="00AC7B9C"/>
    <w:rsid w:val="00AD14F9"/>
    <w:rsid w:val="00AF1CA6"/>
    <w:rsid w:val="00AF22D5"/>
    <w:rsid w:val="00AF3B6E"/>
    <w:rsid w:val="00AF3CAF"/>
    <w:rsid w:val="00AF3DD4"/>
    <w:rsid w:val="00B015D9"/>
    <w:rsid w:val="00B20972"/>
    <w:rsid w:val="00B21283"/>
    <w:rsid w:val="00B27DA5"/>
    <w:rsid w:val="00B340BF"/>
    <w:rsid w:val="00B445A2"/>
    <w:rsid w:val="00B50709"/>
    <w:rsid w:val="00B526EF"/>
    <w:rsid w:val="00B668BF"/>
    <w:rsid w:val="00B70F8E"/>
    <w:rsid w:val="00B74C19"/>
    <w:rsid w:val="00B76247"/>
    <w:rsid w:val="00B84368"/>
    <w:rsid w:val="00B86CFB"/>
    <w:rsid w:val="00B940D4"/>
    <w:rsid w:val="00B9728F"/>
    <w:rsid w:val="00BA4D71"/>
    <w:rsid w:val="00BB29FF"/>
    <w:rsid w:val="00BB48C7"/>
    <w:rsid w:val="00BB5C3E"/>
    <w:rsid w:val="00BB7C32"/>
    <w:rsid w:val="00C01D77"/>
    <w:rsid w:val="00C0718A"/>
    <w:rsid w:val="00C104B0"/>
    <w:rsid w:val="00C15D97"/>
    <w:rsid w:val="00C17732"/>
    <w:rsid w:val="00C22669"/>
    <w:rsid w:val="00C24543"/>
    <w:rsid w:val="00C308BF"/>
    <w:rsid w:val="00C30A38"/>
    <w:rsid w:val="00C32F7C"/>
    <w:rsid w:val="00C358EB"/>
    <w:rsid w:val="00C3680B"/>
    <w:rsid w:val="00C42133"/>
    <w:rsid w:val="00C44599"/>
    <w:rsid w:val="00C500F8"/>
    <w:rsid w:val="00C506C6"/>
    <w:rsid w:val="00C50740"/>
    <w:rsid w:val="00C5083B"/>
    <w:rsid w:val="00C55263"/>
    <w:rsid w:val="00C57337"/>
    <w:rsid w:val="00C62685"/>
    <w:rsid w:val="00C769F3"/>
    <w:rsid w:val="00C86C6D"/>
    <w:rsid w:val="00C9101A"/>
    <w:rsid w:val="00CA2ABF"/>
    <w:rsid w:val="00CB4BDC"/>
    <w:rsid w:val="00CC2DF2"/>
    <w:rsid w:val="00CC38E1"/>
    <w:rsid w:val="00CC413A"/>
    <w:rsid w:val="00CC6E23"/>
    <w:rsid w:val="00CD351E"/>
    <w:rsid w:val="00CE3A03"/>
    <w:rsid w:val="00CE44A4"/>
    <w:rsid w:val="00D01586"/>
    <w:rsid w:val="00D02260"/>
    <w:rsid w:val="00D05146"/>
    <w:rsid w:val="00D101D7"/>
    <w:rsid w:val="00D265D1"/>
    <w:rsid w:val="00D26953"/>
    <w:rsid w:val="00D339C4"/>
    <w:rsid w:val="00D379BD"/>
    <w:rsid w:val="00D47EAB"/>
    <w:rsid w:val="00D562BA"/>
    <w:rsid w:val="00D60AC5"/>
    <w:rsid w:val="00D61216"/>
    <w:rsid w:val="00D76D69"/>
    <w:rsid w:val="00D80A79"/>
    <w:rsid w:val="00D81C13"/>
    <w:rsid w:val="00D91F45"/>
    <w:rsid w:val="00DA1BE6"/>
    <w:rsid w:val="00DA4A40"/>
    <w:rsid w:val="00DA4DC1"/>
    <w:rsid w:val="00DB4487"/>
    <w:rsid w:val="00DC51BB"/>
    <w:rsid w:val="00DD33C1"/>
    <w:rsid w:val="00DD4D6F"/>
    <w:rsid w:val="00DF6538"/>
    <w:rsid w:val="00E038D1"/>
    <w:rsid w:val="00E04DE5"/>
    <w:rsid w:val="00E10F66"/>
    <w:rsid w:val="00E11403"/>
    <w:rsid w:val="00E152C4"/>
    <w:rsid w:val="00E20EBB"/>
    <w:rsid w:val="00E26C30"/>
    <w:rsid w:val="00E33773"/>
    <w:rsid w:val="00E41C1B"/>
    <w:rsid w:val="00E441E4"/>
    <w:rsid w:val="00E54FE9"/>
    <w:rsid w:val="00E5762E"/>
    <w:rsid w:val="00E60BE8"/>
    <w:rsid w:val="00E6187D"/>
    <w:rsid w:val="00E61891"/>
    <w:rsid w:val="00E71188"/>
    <w:rsid w:val="00E72367"/>
    <w:rsid w:val="00E735ED"/>
    <w:rsid w:val="00E808E3"/>
    <w:rsid w:val="00E81C7E"/>
    <w:rsid w:val="00E8209A"/>
    <w:rsid w:val="00E9345B"/>
    <w:rsid w:val="00EC5ADC"/>
    <w:rsid w:val="00ED3B29"/>
    <w:rsid w:val="00EE56DD"/>
    <w:rsid w:val="00EE77C5"/>
    <w:rsid w:val="00EF20DE"/>
    <w:rsid w:val="00EF2845"/>
    <w:rsid w:val="00EF38A0"/>
    <w:rsid w:val="00F06947"/>
    <w:rsid w:val="00F16907"/>
    <w:rsid w:val="00F26036"/>
    <w:rsid w:val="00F26C8A"/>
    <w:rsid w:val="00F5234F"/>
    <w:rsid w:val="00F52BF8"/>
    <w:rsid w:val="00F53B38"/>
    <w:rsid w:val="00F545AF"/>
    <w:rsid w:val="00F72148"/>
    <w:rsid w:val="00F737CC"/>
    <w:rsid w:val="00F8066A"/>
    <w:rsid w:val="00F80DDE"/>
    <w:rsid w:val="00F85360"/>
    <w:rsid w:val="00F86E9F"/>
    <w:rsid w:val="00F87B2F"/>
    <w:rsid w:val="00F936E5"/>
    <w:rsid w:val="00F97200"/>
    <w:rsid w:val="00FA5974"/>
    <w:rsid w:val="00FB1E95"/>
    <w:rsid w:val="00FC45CD"/>
    <w:rsid w:val="00FD1332"/>
    <w:rsid w:val="00FD40B6"/>
    <w:rsid w:val="00FD4F10"/>
    <w:rsid w:val="00FD5915"/>
    <w:rsid w:val="00FD6894"/>
    <w:rsid w:val="00FE3614"/>
    <w:rsid w:val="00FE696B"/>
    <w:rsid w:val="00FF0F1F"/>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7</Pages>
  <Words>1934</Words>
  <Characters>10444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12354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274</cp:revision>
  <cp:lastPrinted>2018-06-26T22:41:00Z</cp:lastPrinted>
  <dcterms:created xsi:type="dcterms:W3CDTF">2016-08-16T19:55:00Z</dcterms:created>
  <dcterms:modified xsi:type="dcterms:W3CDTF">2018-10-02T14:41:00Z</dcterms:modified>
</cp:coreProperties>
</file>