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C0533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C0533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C0533">
        <w:rPr>
          <w:rFonts w:ascii="Arial" w:hAnsi="Arial" w:cs="Arial"/>
          <w:sz w:val="24"/>
          <w:szCs w:val="24"/>
        </w:rPr>
        <w:t>2</w:t>
      </w:r>
      <w:r w:rsidR="00550A41">
        <w:rPr>
          <w:rFonts w:ascii="Arial" w:hAnsi="Arial" w:cs="Arial"/>
          <w:sz w:val="24"/>
          <w:szCs w:val="24"/>
        </w:rPr>
        <w:t>4</w:t>
      </w:r>
      <w:r w:rsidR="001E48B4">
        <w:rPr>
          <w:rFonts w:ascii="Arial" w:hAnsi="Arial" w:cs="Arial"/>
          <w:sz w:val="24"/>
          <w:szCs w:val="24"/>
        </w:rPr>
        <w:t>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550A4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550A4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C0533">
        <w:rPr>
          <w:b/>
          <w:bCs/>
          <w:sz w:val="32"/>
          <w:szCs w:val="32"/>
        </w:rPr>
        <w:t>2</w:t>
      </w:r>
      <w:r w:rsidR="00550A41">
        <w:rPr>
          <w:b/>
          <w:bCs/>
          <w:sz w:val="32"/>
          <w:szCs w:val="32"/>
        </w:rPr>
        <w:t>4</w:t>
      </w:r>
      <w:r w:rsidR="001E48B4">
        <w:rPr>
          <w:b/>
          <w:bCs/>
          <w:sz w:val="32"/>
          <w:szCs w:val="32"/>
        </w:rPr>
        <w:t>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550A41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550A41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E48B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E48B4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550A41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550A41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E48B4">
        <w:rPr>
          <w:rFonts w:ascii="Arial" w:hAnsi="Arial" w:cs="Arial"/>
          <w:sz w:val="24"/>
          <w:szCs w:val="24"/>
        </w:rPr>
        <w:tab/>
      </w:r>
      <w:r w:rsidRPr="001E48B4">
        <w:rPr>
          <w:rFonts w:ascii="Arial" w:hAnsi="Arial" w:cs="Arial"/>
          <w:sz w:val="24"/>
          <w:szCs w:val="24"/>
        </w:rPr>
        <w:tab/>
        <w:t>Art. 1º Fica o Poder Executivo autorizado a abrir um crédito adicional especial, no valor de R$ 4.054.366,01 (quatro milhões, cinquenta e quatro mil, trezentos e sessenta e seis reais e um centavo), para atender à execução de obras de infraestrutura urbana, execução de 191.135,49 m² de recapeamento asfáltico tipo CBUQ (concreto betuminoso usinado a quente), com espessura 3,50 cm de espessura em diversas vias do Município de Araraquara, conforme demonstrativo abaixo:</w:t>
      </w: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681"/>
        <w:gridCol w:w="572"/>
        <w:gridCol w:w="1559"/>
      </w:tblGrid>
      <w:tr w:rsidR="001E48B4" w:rsidRPr="001E48B4" w:rsidTr="00A96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1E48B4" w:rsidRPr="001E48B4" w:rsidTr="00A96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1E48B4" w:rsidRPr="001E48B4" w:rsidTr="00A96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1E48B4" w:rsidRPr="001E48B4" w:rsidTr="00A96812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E48B4" w:rsidRPr="001E48B4" w:rsidTr="001E48B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8B4" w:rsidRPr="001E48B4" w:rsidTr="001E48B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INFRA- 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E48B4" w:rsidRPr="001E48B4" w:rsidTr="001E48B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15.451.065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E48B4" w:rsidRPr="001E48B4" w:rsidTr="001E48B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15.451.065.1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8B4" w:rsidRPr="001E48B4" w:rsidTr="001E48B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15.451.065.1.083</w:t>
            </w:r>
          </w:p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RECAPEAMENTO ASFÁLTICO – CONVÊNIO Nº 1332/2018 – PROCESSO Nº 718824/2018 – SEPG/SSAM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4.054.366,01</w:t>
            </w:r>
          </w:p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8B4" w:rsidRPr="001E48B4" w:rsidTr="00A96812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E48B4" w:rsidRPr="001E48B4" w:rsidTr="001E48B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bCs/>
                <w:sz w:val="24"/>
                <w:szCs w:val="24"/>
              </w:rPr>
              <w:t>4.000.000,00</w:t>
            </w:r>
          </w:p>
        </w:tc>
      </w:tr>
      <w:tr w:rsidR="001E48B4" w:rsidRPr="001E48B4" w:rsidTr="00A968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02 – TRANSFERÊNCIAS E CONVÊNIOS ESTADUAIS VINCULADOS</w:t>
            </w:r>
          </w:p>
        </w:tc>
      </w:tr>
      <w:tr w:rsidR="001E48B4" w:rsidRPr="001E48B4" w:rsidTr="001E48B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54.366,01</w:t>
            </w:r>
          </w:p>
        </w:tc>
      </w:tr>
      <w:tr w:rsidR="001E48B4" w:rsidRPr="001E48B4" w:rsidTr="00A968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8B4" w:rsidRPr="001E48B4" w:rsidRDefault="001E48B4" w:rsidP="001E48B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8B4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E48B4">
        <w:rPr>
          <w:rFonts w:ascii="Arial" w:hAnsi="Arial" w:cs="Arial"/>
          <w:sz w:val="24"/>
          <w:szCs w:val="24"/>
        </w:rPr>
        <w:tab/>
      </w:r>
      <w:r w:rsidRPr="001E48B4">
        <w:rPr>
          <w:rFonts w:ascii="Arial" w:hAnsi="Arial" w:cs="Arial"/>
          <w:sz w:val="24"/>
          <w:szCs w:val="24"/>
        </w:rPr>
        <w:tab/>
        <w:t xml:space="preserve">Art. 2º O crédito adicional especial autorizado no art. 1º será coberto com recursos de excesso de arrecadação oriundos do Convênio nº 1332/1028 – Processo nº </w:t>
      </w:r>
      <w:r w:rsidRPr="001E48B4">
        <w:rPr>
          <w:rFonts w:ascii="Arial" w:hAnsi="Arial" w:cs="Arial"/>
          <w:sz w:val="24"/>
          <w:szCs w:val="24"/>
        </w:rPr>
        <w:lastRenderedPageBreak/>
        <w:t xml:space="preserve">718824/2018, celebrado com a Secretaria de Estado de Planejamento e Gestão/Subsecretaria de Articulação com Municípios. </w:t>
      </w: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E48B4">
        <w:rPr>
          <w:rFonts w:ascii="Arial" w:hAnsi="Arial" w:cs="Arial"/>
          <w:sz w:val="24"/>
          <w:szCs w:val="24"/>
        </w:rPr>
        <w:tab/>
      </w:r>
      <w:r w:rsidRPr="001E48B4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E48B4" w:rsidRPr="001E48B4" w:rsidRDefault="001E48B4" w:rsidP="001E48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E48B4">
        <w:rPr>
          <w:rFonts w:ascii="Arial" w:hAnsi="Arial" w:cs="Arial"/>
          <w:sz w:val="24"/>
          <w:szCs w:val="24"/>
        </w:rPr>
        <w:tab/>
      </w:r>
      <w:r w:rsidRPr="001E48B4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550A41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550A41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550A41" w:rsidRPr="00550A41" w:rsidRDefault="00550A41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550A41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550A41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550A41" w:rsidRPr="00550A41" w:rsidRDefault="00550A41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8B4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E48B4"/>
    <w:rsid w:val="001F7F59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50A41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C0533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2018-09-11T21:29:00Z</dcterms:modified>
</cp:coreProperties>
</file>