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5923FD">
        <w:rPr>
          <w:rFonts w:ascii="Arial" w:eastAsia="Times New Roman" w:hAnsi="Arial" w:cs="Arial"/>
          <w:szCs w:val="24"/>
          <w:lang w:eastAsia="pt-BR"/>
        </w:rPr>
        <w:t>11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5923FD">
        <w:rPr>
          <w:rFonts w:ascii="Arial" w:eastAsia="Times New Roman" w:hAnsi="Arial" w:cs="Arial"/>
          <w:szCs w:val="24"/>
          <w:lang w:eastAsia="pt-BR"/>
        </w:rPr>
        <w:t>setembr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 de 2018, aprovando o Projeto de Lei nº </w:t>
      </w:r>
      <w:r w:rsidR="005923FD">
        <w:rPr>
          <w:rFonts w:ascii="Arial" w:eastAsia="Times New Roman" w:hAnsi="Arial" w:cs="Arial"/>
          <w:szCs w:val="24"/>
          <w:lang w:eastAsia="pt-BR"/>
        </w:rPr>
        <w:t>225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5923FD">
        <w:rPr>
          <w:rFonts w:eastAsia="Times New Roman" w:cs="Times New Roman"/>
          <w:b/>
          <w:bCs/>
          <w:sz w:val="32"/>
          <w:szCs w:val="32"/>
          <w:lang w:eastAsia="pt-BR"/>
        </w:rPr>
        <w:t>225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5923FD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5923FD">
        <w:rPr>
          <w:rFonts w:ascii="Arial" w:eastAsia="Times New Roman" w:hAnsi="Arial" w:cs="Arial"/>
          <w:sz w:val="22"/>
          <w:lang w:eastAsia="pt-BR"/>
        </w:rPr>
        <w:t>Autoriza a doação onerosa de imóveis que especifica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Art. 1º Ficam desafetados da classe de bens de uso comum do povo, para enquadramento na classe de bens dominicais, os imóveis de propriedade do Município de Araraquara, objetos das seguintes matrículas: nº 95.788, do 1º Cartório do Registro de Imóveis, com área de 1.212,69 metros quadrados; nº 95.790, do 1º Cartório do Registro de Imóveis, com área de 1.124,12 metros quadrados; nº 95.776, do 1º Cartório do Registro de Imóveis, com área de 1.930,50 metros quadrados e nº 95.777, do 1º Cartório do Registro de Imóveis, com área de 2.215,43 metros quadrados.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 xml:space="preserve">Art. 2º Fica o Prefeito, em nome do Município de Araraquara, autorizado a alienar, nos termos do art. 6º da Lei 9.218, de 14 de março de 2018, mediante doação onerosa, à </w:t>
      </w:r>
      <w:proofErr w:type="spellStart"/>
      <w:r w:rsidRPr="005923FD">
        <w:rPr>
          <w:rFonts w:ascii="Arial" w:eastAsia="Times New Roman" w:hAnsi="Arial" w:cs="Arial"/>
          <w:szCs w:val="24"/>
          <w:lang w:eastAsia="pt-BR"/>
        </w:rPr>
        <w:t>Cirleni</w:t>
      </w:r>
      <w:proofErr w:type="spellEnd"/>
      <w:r w:rsidRPr="005923FD">
        <w:rPr>
          <w:rFonts w:ascii="Arial" w:eastAsia="Times New Roman" w:hAnsi="Arial" w:cs="Arial"/>
          <w:szCs w:val="24"/>
          <w:lang w:eastAsia="pt-BR"/>
        </w:rPr>
        <w:t xml:space="preserve"> Lopes da Silva Ferreira Pires – ME, pessoa jurídica de direito privado, inscrita no CNPJ sob o nº 03.691.705/0001-90, imóveis pertencentes ao Município de Araraquara, objetos das matrículas nº 95.788 e nº 95.790, do 1º Cartório de Registro de Imóveis, integrantes do guichê administrativo nº 018.696/1999 – processo nº 002.228/1999, conforme descrição abaixo: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 - descrição do imóvel de matrícula nº 95.788: “Lote 05 da quadra C do loteamento denominado 8º Distrito Industrial, nesta cidade, medindo 23,00 metros mais 7,98 metros de frente para a rua 01 (cinturão verde); 7,43 metros mais 25,93 metros em curva e mais 14,50 metros da frente aos fundos do lado direito, confrontando com a avenida B (cinturão verde); 50 metros da frente aos fundos do lado esquerdo, confrontando com o lote 04 e 15,00 metros na linha dos fundos, confrontando com o lote 07, encerrando a área de 1.212,69 metros quadrados”;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 xml:space="preserve">II - descrição do imóvel de matrícula nº 95.790: “Lote 07 da quadra C do loteamento denominado 8º Distrito Industrial, nesta cidade, medindo 26,06 metros de frente para a avenida B (cinturão verde); 42,75 metros da frente aos fundos do lado direito, confrontando com o lote 08, 55,00 metros da frente aos fundos do lado esquerdo, confrontando com os lotes 03, 04 e 05 e 23,00 metros na linha dos fundos, confrontando com o lote 06, encerrando a área de 1.124,12 metros quadrados”. 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 xml:space="preserve">Art. 3º Fica o Prefeito, em nome do Município de Araraquara, autorizado a alienar, nos termos do art. 6º da Lei 9.218, de 14 de março de 2018, mediante doação onerosa, à </w:t>
      </w:r>
      <w:proofErr w:type="spellStart"/>
      <w:r w:rsidRPr="005923FD">
        <w:rPr>
          <w:rFonts w:ascii="Arial" w:eastAsia="Times New Roman" w:hAnsi="Arial" w:cs="Arial"/>
          <w:szCs w:val="24"/>
          <w:lang w:eastAsia="pt-BR"/>
        </w:rPr>
        <w:t>Argasol</w:t>
      </w:r>
      <w:proofErr w:type="spellEnd"/>
      <w:r w:rsidRPr="005923FD">
        <w:rPr>
          <w:rFonts w:ascii="Arial" w:eastAsia="Times New Roman" w:hAnsi="Arial" w:cs="Arial"/>
          <w:szCs w:val="24"/>
          <w:lang w:eastAsia="pt-BR"/>
        </w:rPr>
        <w:t xml:space="preserve"> Argamassa e Artefatos de Concreto – EIRELI, pessoa jurídica de direito privado, inscrita no CNPJ sob o nº 59.523.647/0001-40, imóveis pertencentes ao Município de Araraquara, objetos das matrículas nº 95.776 e nº 95.777, do 1º Cartório de Registro de Imóveis, integrantes dos guichês administrativos </w:t>
      </w:r>
      <w:r w:rsidRPr="005923FD">
        <w:rPr>
          <w:rFonts w:ascii="Arial" w:eastAsia="Times New Roman" w:hAnsi="Arial" w:cs="Arial"/>
          <w:szCs w:val="24"/>
          <w:lang w:eastAsia="pt-BR"/>
        </w:rPr>
        <w:lastRenderedPageBreak/>
        <w:t>nº 026.767/2016, nº 004.882/1999 e nº 018.334/2009 – processos, respectivamente, nº 009.869/2009, nº 000.118/1989 e nº 000.118/1989, conforme descrição abaixo: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 - descrição do imóvel de matrícula nº 95.776: “Lote 04 da quadra B do loteamento denominado 8º Distrito Industrial, nesta cidade, medindo 20,00 metros de frente para a avenida A (cinturão verde); 106,03 metros da frente aos fundos do lado direito, confrontando com o lote 05; 87,02 metros da frente aos fundos do lado esquerdo, confrontando com o lote 03 e 27,59 metros na linha dos fundos, confrontando com a avenida Rafael Medina (cinturão verde), encerrando a área de 1.930,50 metros quadrados”;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II - descrição do imóvel de matrícula nº 95.777: “Lote 05 da quadra B do loteamento denominado 8º Distrito Industrial, nesta cidade, medindo 20,00 metros de frente para a avenida A (cinturão verde); 107,50 metros da frente aos fundos do lado direito, confrontando com o lote 06; 106,03 metros da frente aos fundos do lado esquerdo, confrontando com o lote 04 e 8,26 metros mais 6,57 metros em curva e meia 9,10 metros na linha dos fundos, confrontando com a avenida Rafael Medina (cinturão verde), encerrando a área de 2.215,43 metros quadrados”.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Art. 4º Dos instrumentos de doação constarão: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 – cláusula de retrocessão;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II – cláusula que contenha a obrigação de recolher todos os tributos federais e estaduais no Município de Araraquara;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III – cláusula especificando que, em caso de recuperação judicial, falência, extinção ou liquidação das empresas donatárias, terá o Município direito de preferência em relação ao imóvel doado;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IV – cláusula determinando que as empresas donatárias não possam, sem anuência do doador, alterar seus objetivos sociais, consoante dispostos nos contratos sociais;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V – cláusula impeditiva de modificações quanto à destinação dos imóveis doados;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VI – cláusula que determine a anuência do doador quando da cessão ou alienação dos imóveis por parte das donatárias;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VII - cláusula fixando que, em caso de hasta pública, o Município terá direito de preferência sobre os imóveis;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VIII – cláusula determinando que as empresas donatárias utilizem totalmente as áreas doadas, de acordo com os objetivos propostos;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IX – cláusula que contenha a impenhorabilidade dos bens doados;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X – cláusula dispondo que a Secretaria Municipal do Trabalho e do Desenvolvimento Econômico poderá, a qualquer tempo, e com qualquer periodicidade, requerer das empresas contempladas com as doações a comprovação da continuidade das condições que a habilitaram ao recebimento dos benefícios;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XI – cláusula que estipule que as empresas donatárias deverão demonstrar ao órgão da Administração Municipal o atendimento aos requisitos e contrapartidas estipulados por esta lei e seus regulamentos, nos termos do art. 11 da Lei nº 5.119, de 14 de dezembro de 1998.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Parágrafo único. As custas e os emolumentos devidos pela lavratura das escrituras, como seus registros no Cartório competente, serão de exclusiva responsabilidade das donatárias, inclusive o ITBI devido ao Estado em razão da doação.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 xml:space="preserve">Art. 5º O não cumprimento das obrigações assumidas poderá determinar o cancelamento dos benefícios concedidos, como também a reversão dos imóveis objetos da doação ao patrimônio municipal, com todas as benfeitorias nele existentes, sem direito a qualquer indenização, independentemente de interpelação judicial e extrajudicial. 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 xml:space="preserve">Art. 6º As despesas com a execução desta lei onerarão as dotações orçamentárias próprias, suplementadas se necessário. </w:t>
      </w:r>
    </w:p>
    <w:p w:rsidR="005923FD" w:rsidRPr="005923FD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923FD">
        <w:rPr>
          <w:rFonts w:ascii="Arial" w:eastAsia="Times New Roman" w:hAnsi="Arial" w:cs="Arial"/>
          <w:szCs w:val="24"/>
          <w:lang w:eastAsia="pt-BR"/>
        </w:rPr>
        <w:tab/>
      </w:r>
      <w:r w:rsidRPr="005923FD">
        <w:rPr>
          <w:rFonts w:ascii="Arial" w:eastAsia="Times New Roman" w:hAnsi="Arial" w:cs="Arial"/>
          <w:szCs w:val="24"/>
          <w:lang w:eastAsia="pt-BR"/>
        </w:rPr>
        <w:tab/>
        <w:t>Art. 7º Esta lei entra em vigor na data de sua publicação.</w:t>
      </w:r>
    </w:p>
    <w:p w:rsidR="005923FD" w:rsidRPr="009C5A22" w:rsidRDefault="005923FD" w:rsidP="005923F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5923FD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5923FD">
        <w:rPr>
          <w:rFonts w:ascii="Arial" w:eastAsia="Times New Roman" w:hAnsi="Arial" w:cs="Arial"/>
          <w:b/>
          <w:bCs/>
          <w:szCs w:val="24"/>
          <w:lang w:eastAsia="pt-BR"/>
        </w:rPr>
        <w:tab/>
      </w:r>
      <w:bookmarkStart w:id="0" w:name="_GoBack"/>
      <w:bookmarkEnd w:id="0"/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23FD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9150-BBA9-4332-97F0-69EDDFB0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2018-09-11T14:29:00Z</dcterms:modified>
</cp:coreProperties>
</file>