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C85959">
        <w:rPr>
          <w:rFonts w:ascii="Arial" w:hAnsi="Arial" w:cs="Arial"/>
          <w:sz w:val="24"/>
          <w:szCs w:val="24"/>
        </w:rPr>
        <w:t>31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</w:t>
      </w:r>
      <w:r w:rsidR="008B13B9">
        <w:rPr>
          <w:rFonts w:ascii="Arial" w:hAnsi="Arial" w:cs="Arial"/>
          <w:sz w:val="24"/>
          <w:szCs w:val="24"/>
        </w:rPr>
        <w:t>julh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C85959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C85959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C85959">
        <w:rPr>
          <w:rFonts w:ascii="Arial" w:hAnsi="Arial" w:cs="Arial"/>
          <w:sz w:val="24"/>
          <w:szCs w:val="24"/>
        </w:rPr>
        <w:t>014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C85959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4"/>
          <w:szCs w:val="14"/>
        </w:rPr>
      </w:pPr>
    </w:p>
    <w:p w:rsidR="00EF7583" w:rsidRPr="00C85959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4"/>
          <w:szCs w:val="1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C85959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C85959">
        <w:rPr>
          <w:b/>
          <w:bCs/>
          <w:sz w:val="32"/>
          <w:szCs w:val="32"/>
        </w:rPr>
        <w:t>014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C85959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C85959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CC2294" w:rsidRDefault="00C8595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85959">
        <w:rPr>
          <w:rFonts w:ascii="Arial" w:hAnsi="Arial" w:cs="Arial"/>
          <w:sz w:val="22"/>
          <w:szCs w:val="22"/>
        </w:rPr>
        <w:t>Dispõe sobre o desdobro de terrenos com áreas que resultem em lotes com áreas não inferiores a 125 metros quadrados e testada não inferior a 5,00 metros e dá outras providências.</w:t>
      </w:r>
    </w:p>
    <w:p w:rsidR="00CC2294" w:rsidRPr="00C85959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C2294" w:rsidRPr="00C85959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Art. 1º Fica autorizado, em loteamentos aprovados antes da vigência da Lei Complementar nº 350, de 27 de dezembro de 2005, o desdobro de terrenos que resultem em lotes com áreas não inferiores a 125m² (cento e vinte cinco metros quadrados) e testada não inferior a 5,0m (cinco metros).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Parágrafo único. O desdobro autorizado pelo “caput” deste artigo será permitido apenas para terrenos situados na área urbana municipal.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Art. 2º O desdobro de terrenos autorizado pelo art. 1º desta lei: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 – somente será permitido se resultar em 2 (dois) lotes;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II - somente será permitido em ZEPP (Zonas Especiais de Estruturação Predominantemente Produtivas) e ZEPIS (Zona Estrutural de Produção Sustentável), nos casos em que os terrenos originais tenham destin</w:t>
      </w:r>
      <w:bookmarkStart w:id="0" w:name="_GoBack"/>
      <w:bookmarkEnd w:id="0"/>
      <w:r w:rsidRPr="00C85959">
        <w:rPr>
          <w:rFonts w:ascii="Arial" w:hAnsi="Arial" w:cs="Arial"/>
          <w:sz w:val="24"/>
          <w:szCs w:val="24"/>
        </w:rPr>
        <w:t>ação residencial, sendo vedado para terrenos com destinação original comercial e industrial;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III – somente será deferido a requerentes que sejam proprietários de até 03 (três) imóveis no município de Araraquara;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IV - somente poderá ser solicitado para apenas um imóvel de propriedade do interessado, caso seja titular de mais de um imóvel, observando-se o disposto no inciso III deste artigo;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V - não será deferido para imóveis cujas matrículas, direta ou indiretamente, tenham sido anteriormente beneficiadas por processos anteriores de desdobro;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VI – não será deferido em loteamentos de chácaras de recreio;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VII - não poderá ser aplicado em loteamentos nos quais a matricula dos terrenos contenha restrições quanto ao desdobro;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VIII - não poderá ser aplicado em loteamentos localizados nos Zoneamentos ZOPRE (Zona Predominantemente Residencial) e AEIU (Áreas de Especial Interesse Urbanístico).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Parágrafo único. A comprovação do disposto no inciso III deste artigo dar-se-á através de certidão do Cartório de Registro de Imóveis – CRI na qual conste a relação das propriedades do requerente.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lastRenderedPageBreak/>
        <w:tab/>
      </w:r>
      <w:r w:rsidRPr="00C85959">
        <w:rPr>
          <w:rFonts w:ascii="Arial" w:hAnsi="Arial" w:cs="Arial"/>
          <w:sz w:val="24"/>
          <w:szCs w:val="24"/>
        </w:rPr>
        <w:tab/>
        <w:t>Art. 3º A solicitação de desdobro deverá ser protocolada na Prefeitura e será instruída com os seguintes documentos: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 - certidão de propriedade atualizada do imóvel em nome do requerente, com data de emissão não superior a 30 (trinta) dias, e documentos emitidos por órgãos públicos ou empresas prestadoras de serviços públicos, que comprovem a posse do imóvel há mais de 02 (dois) anos, contados da publicação da presente lei complementar;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II - Certidão Negativa de Débitos Municipais do imóvel a ser desdobrado;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III – contrato de compra e venda do imóvel, além da matrícula atualizada do imóvel, no caso de propriedade não quitada;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IV – projeto de desdobro formulado em conformidade com o padrão municipal para a apresentação de projetos;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V – declaração de viabilidade, emitida pelo Departamento Autônomo de Água e Esgotos, quanto à existência de redes de distribuição de água e coleta de esgoto, em terrenos de esquina;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VI – comprovante de pedido de regularização das construções eventualmente existentes, na forma da lei, expedido pelos órgãos competentes;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 xml:space="preserve">VII – recolhimento de taxa de desdobro, no valor de 40 </w:t>
      </w:r>
      <w:proofErr w:type="spellStart"/>
      <w:r w:rsidRPr="00C85959">
        <w:rPr>
          <w:rFonts w:ascii="Arial" w:hAnsi="Arial" w:cs="Arial"/>
          <w:sz w:val="24"/>
          <w:szCs w:val="24"/>
        </w:rPr>
        <w:t>UFMs</w:t>
      </w:r>
      <w:proofErr w:type="spellEnd"/>
      <w:r w:rsidRPr="00C85959">
        <w:rPr>
          <w:rFonts w:ascii="Arial" w:hAnsi="Arial" w:cs="Arial"/>
          <w:sz w:val="24"/>
          <w:szCs w:val="24"/>
        </w:rPr>
        <w:t>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Parágrafo único. O valor devido a título de taxa de desdobro, constante do inciso VII deste artigo, poderá ser parcelado, na forma regulamentar, mediante requerimento do interessado e desde que haja laudo socioeconômico favorável emitido pelo Município.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Art. 4º Em se encontrando o processo de desdobro em estágio de “comunique-se”, as pendências apontadas deverão ser sanadas pelo requerente em até 90 (noventa) dias, sob pena de arquivamento do processo, exceto para: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 xml:space="preserve">I - casos em que a impossibilidade de atendimento ao “comunique-se” decorra da tramitação de </w:t>
      </w:r>
      <w:proofErr w:type="spellStart"/>
      <w:r w:rsidRPr="00C85959">
        <w:rPr>
          <w:rFonts w:ascii="Arial" w:hAnsi="Arial" w:cs="Arial"/>
          <w:sz w:val="24"/>
          <w:szCs w:val="24"/>
        </w:rPr>
        <w:t>processo</w:t>
      </w:r>
      <w:proofErr w:type="spellEnd"/>
      <w:r w:rsidRPr="00C85959">
        <w:rPr>
          <w:rFonts w:ascii="Arial" w:hAnsi="Arial" w:cs="Arial"/>
          <w:sz w:val="24"/>
          <w:szCs w:val="24"/>
        </w:rPr>
        <w:t xml:space="preserve"> de retificação judicial das medidas do terreno;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II - casos em que esteja em curso parcelamentos de débitos municipais, ocasião na qual a aprovação do desdobro ocorrerá após a quitação do débito.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Art. 5º Após a aprovação do projeto de desdobro, o proprietário deverá encaminhar o projeto aprovado ao Cartório de Registro de Imóveis para averbação das novas matriculas.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Art. 6º Esta lei complementar entra em vigor na data de sua publicação.</w:t>
      </w:r>
    </w:p>
    <w:p w:rsidR="00C85959" w:rsidRPr="00C8595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B13B9" w:rsidRDefault="00C85959" w:rsidP="00C859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5959">
        <w:rPr>
          <w:rFonts w:ascii="Arial" w:hAnsi="Arial" w:cs="Arial"/>
          <w:sz w:val="24"/>
          <w:szCs w:val="24"/>
        </w:rPr>
        <w:tab/>
      </w:r>
      <w:r w:rsidRPr="00C85959">
        <w:rPr>
          <w:rFonts w:ascii="Arial" w:hAnsi="Arial" w:cs="Arial"/>
          <w:sz w:val="24"/>
          <w:szCs w:val="24"/>
        </w:rPr>
        <w:tab/>
        <w:t>Art. 7º Revoga-se a Lei Complementar nº 872, de 08 de julho de 2016.</w:t>
      </w:r>
    </w:p>
    <w:p w:rsidR="008B13B9" w:rsidRPr="00C8595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C859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C859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C859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C859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959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8595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2018-07-30T19:07:00Z</dcterms:modified>
</cp:coreProperties>
</file>