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A0E3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168250</wp:posOffset>
            </wp:positionV>
            <wp:extent cx="799200" cy="878400"/>
            <wp:effectExtent l="0" t="0" r="1270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8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A0E34">
        <w:rPr>
          <w:rFonts w:ascii="Tahoma" w:hAnsi="Tahoma" w:cs="Tahoma"/>
          <w:b/>
          <w:sz w:val="32"/>
          <w:szCs w:val="32"/>
          <w:u w:val="single"/>
        </w:rPr>
        <w:t>159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A0E34">
        <w:rPr>
          <w:rFonts w:ascii="Tahoma" w:hAnsi="Tahoma" w:cs="Tahoma"/>
          <w:b/>
          <w:sz w:val="32"/>
          <w:szCs w:val="32"/>
          <w:u w:val="single"/>
        </w:rPr>
        <w:t>161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FA0E34" w:rsidRPr="00FA0E34" w:rsidRDefault="00FA0E34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FA0E34"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C4042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C4042">
        <w:rPr>
          <w:rFonts w:ascii="Calibri" w:hAnsi="Calibri" w:cs="Calibri"/>
          <w:sz w:val="22"/>
          <w:szCs w:val="22"/>
        </w:rPr>
        <w:t>Institui e inclui no Calendário Oficial de Eventos do Município de Araraquara o Dia do Administrador Público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2C4042" w:rsidRPr="002C4042" w:rsidRDefault="002C4042" w:rsidP="002C40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2C4042">
        <w:rPr>
          <w:rFonts w:ascii="Calibri" w:hAnsi="Calibri" w:cs="Calibri"/>
          <w:sz w:val="24"/>
          <w:szCs w:val="22"/>
        </w:rPr>
        <w:t xml:space="preserve">Art. 1º Fica instituído e incluído no Calendário Oficial de Eventos do Município de Araraquara o Dia do Administrador Público, a ser comemorado anualmente no dia 05 de julho. </w:t>
      </w:r>
    </w:p>
    <w:p w:rsidR="002C4042" w:rsidRPr="002C4042" w:rsidRDefault="002C4042" w:rsidP="002C40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2C4042">
        <w:rPr>
          <w:rFonts w:ascii="Calibri" w:hAnsi="Calibri" w:cs="Calibri"/>
          <w:sz w:val="24"/>
          <w:szCs w:val="22"/>
        </w:rPr>
        <w:tab/>
      </w:r>
    </w:p>
    <w:p w:rsidR="002C4042" w:rsidRPr="002C4042" w:rsidRDefault="002C4042" w:rsidP="002C40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2C4042">
        <w:rPr>
          <w:rFonts w:ascii="Calibri" w:hAnsi="Calibri" w:cs="Calibri"/>
          <w:sz w:val="24"/>
          <w:szCs w:val="22"/>
        </w:rPr>
        <w:t xml:space="preserve">Art. 2º </w:t>
      </w:r>
      <w:proofErr w:type="gramStart"/>
      <w:r w:rsidRPr="002C4042">
        <w:rPr>
          <w:rFonts w:ascii="Calibri" w:hAnsi="Calibri" w:cs="Calibri"/>
          <w:sz w:val="24"/>
          <w:szCs w:val="22"/>
        </w:rPr>
        <w:tab/>
        <w:t>Na</w:t>
      </w:r>
      <w:proofErr w:type="gramEnd"/>
      <w:r w:rsidRPr="002C4042">
        <w:rPr>
          <w:rFonts w:ascii="Calibri" w:hAnsi="Calibri" w:cs="Calibri"/>
          <w:sz w:val="24"/>
          <w:szCs w:val="22"/>
        </w:rPr>
        <w:t xml:space="preserve"> data da comemoração a que se refere o artigo 1º, serão homenageados profissionais do município de Araraquara e personalidades ligadas ao Curso de Administração Pública da UNESP, Campus de Araraquara, que mais se destacaram no exercí</w:t>
      </w:r>
      <w:r>
        <w:rPr>
          <w:rFonts w:ascii="Calibri" w:hAnsi="Calibri" w:cs="Calibri"/>
          <w:sz w:val="24"/>
          <w:szCs w:val="22"/>
        </w:rPr>
        <w:t>cio de suas funções, os quais s</w:t>
      </w:r>
      <w:r w:rsidRPr="002C4042">
        <w:rPr>
          <w:rFonts w:ascii="Calibri" w:hAnsi="Calibri" w:cs="Calibri"/>
          <w:sz w:val="24"/>
          <w:szCs w:val="22"/>
        </w:rPr>
        <w:t xml:space="preserve">erão indicados pelos seus respectivos pares ou associações. </w:t>
      </w:r>
    </w:p>
    <w:p w:rsidR="002C4042" w:rsidRPr="002C4042" w:rsidRDefault="002C4042" w:rsidP="002C40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2C4042" w:rsidRPr="002C4042" w:rsidRDefault="002C4042" w:rsidP="002C40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2C4042">
        <w:rPr>
          <w:rFonts w:ascii="Calibri" w:hAnsi="Calibri" w:cs="Calibri"/>
          <w:sz w:val="24"/>
          <w:szCs w:val="22"/>
        </w:rPr>
        <w:t>Art. 3º Os recursos necessários para atender as despesas com execução desta lei serão obtidos mediante parceria com a iniciativa privada ou governamental, sem acarretar ônus para o Município.</w:t>
      </w:r>
    </w:p>
    <w:p w:rsidR="002C4042" w:rsidRPr="002C4042" w:rsidRDefault="002C4042" w:rsidP="002C40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6D45F8" w:rsidRDefault="002C4042" w:rsidP="002C40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2C4042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2C4042" w:rsidRPr="00FE3614" w:rsidRDefault="002C4042" w:rsidP="002C40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8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do </w:t>
      </w:r>
      <w:proofErr w:type="gramStart"/>
      <w:r w:rsidR="008A09C8" w:rsidRPr="008A09C8">
        <w:rPr>
          <w:rFonts w:ascii="Calibri" w:hAnsi="Calibri" w:cs="Calibri"/>
          <w:sz w:val="24"/>
          <w:szCs w:val="24"/>
        </w:rPr>
        <w:t>ano</w:t>
      </w:r>
      <w:proofErr w:type="gramEnd"/>
      <w:r w:rsidR="008A09C8" w:rsidRPr="008A09C8">
        <w:rPr>
          <w:rFonts w:ascii="Calibri" w:hAnsi="Calibri" w:cs="Calibri"/>
          <w:sz w:val="24"/>
          <w:szCs w:val="24"/>
        </w:rPr>
        <w:t xml:space="preserve">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C404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C404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C404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C4042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E34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2018-06-19T20:45:00Z</dcterms:created>
  <dcterms:modified xsi:type="dcterms:W3CDTF">2018-06-19T20:46:00Z</dcterms:modified>
</cp:coreProperties>
</file>