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5D5" w:rsidRDefault="000E1AE0" w:rsidP="000D75D5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2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2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5" o:title="brasão - sem assinatura"/>
            <w10:wrap type="square"/>
          </v:shape>
        </w:pict>
      </w:r>
    </w:p>
    <w:p w:rsidR="000D75D5" w:rsidRDefault="000D75D5" w:rsidP="000D75D5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Pr="000D75D5">
        <w:t xml:space="preserve"> </w:t>
      </w:r>
      <w:r w:rsidRPr="000D75D5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0D75D5" w:rsidRDefault="000D75D5" w:rsidP="000D75D5">
      <w:pPr>
        <w:pStyle w:val="Cabealho"/>
      </w:pPr>
    </w:p>
    <w:p w:rsidR="00C06142" w:rsidRPr="00A83EC7" w:rsidRDefault="00C06142" w:rsidP="00393C44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>
        <w:rPr>
          <w:rFonts w:ascii="Tahoma" w:hAnsi="Tahoma" w:cs="Tahoma"/>
          <w:b/>
          <w:bCs/>
          <w:sz w:val="32"/>
          <w:szCs w:val="32"/>
          <w:u w:val="single"/>
        </w:rPr>
        <w:t>RESOLUÇÃO NÚMERO 4</w:t>
      </w:r>
      <w:r w:rsidR="00E52189">
        <w:rPr>
          <w:rFonts w:ascii="Tahoma" w:hAnsi="Tahoma" w:cs="Tahoma"/>
          <w:b/>
          <w:bCs/>
          <w:sz w:val="32"/>
          <w:szCs w:val="32"/>
          <w:u w:val="single"/>
        </w:rPr>
        <w:t>40</w:t>
      </w:r>
    </w:p>
    <w:p w:rsidR="00C06142" w:rsidRDefault="00C06142" w:rsidP="00393C44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De </w:t>
      </w:r>
      <w:r w:rsidR="004030D9">
        <w:rPr>
          <w:rFonts w:ascii="Tahoma" w:hAnsi="Tahoma" w:cs="Tahoma"/>
          <w:sz w:val="32"/>
          <w:szCs w:val="32"/>
        </w:rPr>
        <w:t>1</w:t>
      </w:r>
      <w:r w:rsidR="00E52189">
        <w:rPr>
          <w:rFonts w:ascii="Tahoma" w:hAnsi="Tahoma" w:cs="Tahoma"/>
          <w:sz w:val="32"/>
          <w:szCs w:val="32"/>
        </w:rPr>
        <w:t>2</w:t>
      </w:r>
      <w:r>
        <w:rPr>
          <w:rFonts w:ascii="Tahoma" w:hAnsi="Tahoma" w:cs="Tahoma"/>
          <w:sz w:val="32"/>
          <w:szCs w:val="32"/>
        </w:rPr>
        <w:t xml:space="preserve"> de </w:t>
      </w:r>
      <w:r w:rsidR="004030D9">
        <w:rPr>
          <w:rFonts w:ascii="Tahoma" w:hAnsi="Tahoma" w:cs="Tahoma"/>
          <w:sz w:val="32"/>
          <w:szCs w:val="32"/>
        </w:rPr>
        <w:t>j</w:t>
      </w:r>
      <w:r w:rsidR="00E52189">
        <w:rPr>
          <w:rFonts w:ascii="Tahoma" w:hAnsi="Tahoma" w:cs="Tahoma"/>
          <w:sz w:val="32"/>
          <w:szCs w:val="32"/>
        </w:rPr>
        <w:t>unh</w:t>
      </w:r>
      <w:r w:rsidR="003D7273">
        <w:rPr>
          <w:rFonts w:ascii="Tahoma" w:hAnsi="Tahoma" w:cs="Tahoma"/>
          <w:sz w:val="32"/>
          <w:szCs w:val="32"/>
        </w:rPr>
        <w:t xml:space="preserve">o </w:t>
      </w:r>
      <w:r>
        <w:rPr>
          <w:rFonts w:ascii="Tahoma" w:hAnsi="Tahoma" w:cs="Tahoma"/>
          <w:sz w:val="32"/>
          <w:szCs w:val="32"/>
        </w:rPr>
        <w:t>de 201</w:t>
      </w:r>
      <w:r w:rsidR="0069310C">
        <w:rPr>
          <w:rFonts w:ascii="Tahoma" w:hAnsi="Tahoma" w:cs="Tahoma"/>
          <w:sz w:val="32"/>
          <w:szCs w:val="32"/>
        </w:rPr>
        <w:t>8</w:t>
      </w:r>
    </w:p>
    <w:p w:rsidR="00C06142" w:rsidRPr="00A83EC7" w:rsidRDefault="004030D9" w:rsidP="00393C44">
      <w:pPr>
        <w:jc w:val="center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Iniciativa</w:t>
      </w:r>
      <w:r w:rsidR="00C06142">
        <w:rPr>
          <w:rFonts w:ascii="Tahoma" w:hAnsi="Tahoma" w:cs="Tahoma"/>
          <w:b/>
          <w:bCs/>
          <w:sz w:val="32"/>
          <w:szCs w:val="32"/>
        </w:rPr>
        <w:t xml:space="preserve">: </w:t>
      </w:r>
      <w:r w:rsidR="00E52189">
        <w:rPr>
          <w:rFonts w:ascii="Tahoma" w:hAnsi="Tahoma" w:cs="Tahoma"/>
          <w:b/>
          <w:bCs/>
          <w:sz w:val="32"/>
          <w:szCs w:val="32"/>
        </w:rPr>
        <w:t>VEREADOR ZÉ LUIZ E OUTROS</w:t>
      </w:r>
    </w:p>
    <w:p w:rsidR="00C06142" w:rsidRPr="000C27D0" w:rsidRDefault="00C06142" w:rsidP="00393C44">
      <w:pPr>
        <w:jc w:val="both"/>
        <w:rPr>
          <w:rFonts w:ascii="Calibri" w:hAnsi="Calibri" w:cs="Calibri"/>
          <w:sz w:val="16"/>
          <w:szCs w:val="16"/>
        </w:rPr>
      </w:pPr>
    </w:p>
    <w:p w:rsidR="00C06142" w:rsidRPr="000C27D0" w:rsidRDefault="00C06142" w:rsidP="00393C44">
      <w:pPr>
        <w:jc w:val="both"/>
        <w:rPr>
          <w:rFonts w:ascii="Calibri" w:hAnsi="Calibri" w:cs="Calibri"/>
          <w:sz w:val="16"/>
          <w:szCs w:val="16"/>
        </w:rPr>
      </w:pPr>
    </w:p>
    <w:p w:rsidR="00C06142" w:rsidRPr="00652DB3" w:rsidRDefault="00E52189" w:rsidP="00652DB3">
      <w:pPr>
        <w:ind w:left="4678"/>
        <w:jc w:val="both"/>
        <w:rPr>
          <w:rFonts w:ascii="Calibri" w:hAnsi="Calibri" w:cs="Calibri"/>
        </w:rPr>
      </w:pPr>
      <w:r w:rsidRPr="00E52189">
        <w:rPr>
          <w:rFonts w:ascii="Calibri" w:hAnsi="Calibri" w:cs="Calibri"/>
        </w:rPr>
        <w:t>Altera o Regimento Interno da Câmara Municipal de Araraquara, anexo à Resolução nº 399, de 14 de novembro de 2012, de modo a alterar o prazo para apresentação de requerimento que solicite informação ou documento ao Prefeito sobre assuntos da Administração.</w:t>
      </w:r>
    </w:p>
    <w:p w:rsidR="00C06142" w:rsidRPr="000C27D0" w:rsidRDefault="00C06142" w:rsidP="00393C44">
      <w:pPr>
        <w:jc w:val="both"/>
        <w:rPr>
          <w:rFonts w:ascii="Calibri" w:hAnsi="Calibri" w:cs="Calibri"/>
          <w:sz w:val="16"/>
          <w:szCs w:val="16"/>
        </w:rPr>
      </w:pPr>
    </w:p>
    <w:p w:rsidR="00C06142" w:rsidRPr="000C27D0" w:rsidRDefault="00C06142" w:rsidP="00393C44">
      <w:pPr>
        <w:jc w:val="both"/>
        <w:rPr>
          <w:rFonts w:ascii="Calibri" w:hAnsi="Calibri" w:cs="Calibri"/>
          <w:sz w:val="16"/>
          <w:szCs w:val="16"/>
        </w:rPr>
      </w:pPr>
    </w:p>
    <w:p w:rsidR="00C06142" w:rsidRPr="000C27D0" w:rsidRDefault="00C06142" w:rsidP="003B538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0C27D0">
        <w:rPr>
          <w:rFonts w:ascii="Calibri" w:hAnsi="Calibri" w:cs="Calibri"/>
          <w:b/>
          <w:bCs/>
          <w:i/>
          <w:iCs/>
          <w:sz w:val="24"/>
          <w:szCs w:val="24"/>
        </w:rPr>
        <w:tab/>
      </w:r>
      <w:r w:rsidR="003B5389">
        <w:rPr>
          <w:rFonts w:ascii="Calibri" w:hAnsi="Calibri" w:cs="Calibri"/>
          <w:bCs/>
          <w:iCs/>
          <w:sz w:val="24"/>
          <w:szCs w:val="24"/>
        </w:rPr>
        <w:tab/>
      </w:r>
      <w:r w:rsidRPr="000C27D0">
        <w:rPr>
          <w:rFonts w:ascii="Calibri" w:hAnsi="Calibri" w:cs="Calibri"/>
          <w:sz w:val="24"/>
          <w:szCs w:val="24"/>
        </w:rPr>
        <w:t>O PRESIDENTE deste Legislativo, usando da atribuição que lhe é conferida pel</w:t>
      </w:r>
      <w:r w:rsidR="00845D08">
        <w:rPr>
          <w:rFonts w:ascii="Calibri" w:hAnsi="Calibri" w:cs="Calibri"/>
          <w:sz w:val="24"/>
          <w:szCs w:val="24"/>
        </w:rPr>
        <w:t xml:space="preserve">a alínea </w:t>
      </w:r>
      <w:r w:rsidR="00845D08">
        <w:rPr>
          <w:rFonts w:ascii="Calibri" w:hAnsi="Calibri" w:cs="Calibri"/>
          <w:i/>
          <w:sz w:val="24"/>
          <w:szCs w:val="24"/>
        </w:rPr>
        <w:t xml:space="preserve">g </w:t>
      </w:r>
      <w:r w:rsidR="00845D08">
        <w:rPr>
          <w:rFonts w:ascii="Calibri" w:hAnsi="Calibri" w:cs="Calibri"/>
          <w:sz w:val="24"/>
          <w:szCs w:val="24"/>
        </w:rPr>
        <w:t>do inciso II d</w:t>
      </w:r>
      <w:r w:rsidRPr="000C27D0">
        <w:rPr>
          <w:rFonts w:ascii="Calibri" w:hAnsi="Calibri" w:cs="Calibri"/>
          <w:sz w:val="24"/>
          <w:szCs w:val="24"/>
        </w:rPr>
        <w:t>o artigo 32</w:t>
      </w:r>
      <w:r w:rsidR="00845D08">
        <w:rPr>
          <w:rFonts w:ascii="Calibri" w:hAnsi="Calibri" w:cs="Calibri"/>
          <w:sz w:val="24"/>
          <w:szCs w:val="24"/>
        </w:rPr>
        <w:t xml:space="preserve"> do Regimento Interno da Câmara Municipal de Araraquara</w:t>
      </w:r>
      <w:r w:rsidRPr="000C27D0">
        <w:rPr>
          <w:rFonts w:ascii="Calibri" w:hAnsi="Calibri" w:cs="Calibri"/>
          <w:sz w:val="24"/>
          <w:szCs w:val="24"/>
        </w:rPr>
        <w:t xml:space="preserve">, </w:t>
      </w:r>
      <w:r w:rsidR="00845D08">
        <w:rPr>
          <w:rFonts w:ascii="Calibri" w:hAnsi="Calibri" w:cs="Calibri"/>
          <w:sz w:val="24"/>
          <w:szCs w:val="24"/>
        </w:rPr>
        <w:t>anexo à</w:t>
      </w:r>
      <w:r w:rsidRPr="000C27D0">
        <w:rPr>
          <w:rFonts w:ascii="Calibri" w:hAnsi="Calibri" w:cs="Calibri"/>
          <w:sz w:val="24"/>
          <w:szCs w:val="24"/>
        </w:rPr>
        <w:t xml:space="preserve"> Resolução nº 399, de 14 de novembro de 2012, e de acordo com o que aprovou o plená</w:t>
      </w:r>
      <w:r>
        <w:rPr>
          <w:rFonts w:ascii="Calibri" w:hAnsi="Calibri" w:cs="Calibri"/>
          <w:sz w:val="24"/>
          <w:szCs w:val="24"/>
        </w:rPr>
        <w:t xml:space="preserve">rio em sessão ordinária de </w:t>
      </w:r>
      <w:r w:rsidR="00814EC1">
        <w:rPr>
          <w:rFonts w:ascii="Calibri" w:hAnsi="Calibri" w:cs="Calibri"/>
          <w:sz w:val="24"/>
          <w:szCs w:val="24"/>
        </w:rPr>
        <w:t>1</w:t>
      </w:r>
      <w:r w:rsidR="00E52189">
        <w:rPr>
          <w:rFonts w:ascii="Calibri" w:hAnsi="Calibri" w:cs="Calibri"/>
          <w:sz w:val="24"/>
          <w:szCs w:val="24"/>
        </w:rPr>
        <w:t>2</w:t>
      </w:r>
      <w:r w:rsidR="003D7273">
        <w:rPr>
          <w:rFonts w:ascii="Calibri" w:hAnsi="Calibri" w:cs="Calibri"/>
          <w:sz w:val="24"/>
          <w:szCs w:val="24"/>
        </w:rPr>
        <w:t xml:space="preserve"> </w:t>
      </w:r>
      <w:r w:rsidRPr="000C27D0">
        <w:rPr>
          <w:rFonts w:ascii="Calibri" w:hAnsi="Calibri" w:cs="Calibri"/>
          <w:sz w:val="24"/>
          <w:szCs w:val="24"/>
        </w:rPr>
        <w:t xml:space="preserve">de </w:t>
      </w:r>
      <w:r w:rsidR="004030D9">
        <w:rPr>
          <w:rFonts w:ascii="Calibri" w:hAnsi="Calibri" w:cs="Calibri"/>
          <w:sz w:val="24"/>
          <w:szCs w:val="24"/>
        </w:rPr>
        <w:t>j</w:t>
      </w:r>
      <w:r w:rsidR="00E52189">
        <w:rPr>
          <w:rFonts w:ascii="Calibri" w:hAnsi="Calibri" w:cs="Calibri"/>
          <w:sz w:val="24"/>
          <w:szCs w:val="24"/>
        </w:rPr>
        <w:t>unh</w:t>
      </w:r>
      <w:r w:rsidR="003D7273">
        <w:rPr>
          <w:rFonts w:ascii="Calibri" w:hAnsi="Calibri" w:cs="Calibri"/>
          <w:sz w:val="24"/>
          <w:szCs w:val="24"/>
        </w:rPr>
        <w:t xml:space="preserve">o </w:t>
      </w:r>
      <w:r w:rsidRPr="000C27D0">
        <w:rPr>
          <w:rFonts w:ascii="Calibri" w:hAnsi="Calibri" w:cs="Calibri"/>
          <w:sz w:val="24"/>
          <w:szCs w:val="24"/>
        </w:rPr>
        <w:t>de 201</w:t>
      </w:r>
      <w:r w:rsidR="00E52189">
        <w:rPr>
          <w:rFonts w:ascii="Calibri" w:hAnsi="Calibri" w:cs="Calibri"/>
          <w:sz w:val="24"/>
          <w:szCs w:val="24"/>
        </w:rPr>
        <w:t>8</w:t>
      </w:r>
      <w:r w:rsidRPr="000C27D0">
        <w:rPr>
          <w:rFonts w:ascii="Calibri" w:hAnsi="Calibri" w:cs="Calibri"/>
          <w:sz w:val="24"/>
          <w:szCs w:val="24"/>
        </w:rPr>
        <w:t>, promulga a seguinte</w:t>
      </w:r>
    </w:p>
    <w:p w:rsidR="00C06142" w:rsidRPr="009D0CF1" w:rsidRDefault="00C06142" w:rsidP="00393C44">
      <w:pPr>
        <w:jc w:val="both"/>
        <w:rPr>
          <w:rFonts w:ascii="Calibri" w:hAnsi="Calibri" w:cs="Calibri"/>
          <w:sz w:val="16"/>
          <w:szCs w:val="16"/>
        </w:rPr>
      </w:pPr>
    </w:p>
    <w:p w:rsidR="00C06142" w:rsidRPr="000C27D0" w:rsidRDefault="00C06142" w:rsidP="00393C44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0C27D0">
        <w:rPr>
          <w:rFonts w:ascii="Tahoma" w:hAnsi="Tahoma" w:cs="Tahoma"/>
          <w:b/>
          <w:bCs/>
          <w:sz w:val="32"/>
          <w:szCs w:val="32"/>
          <w:u w:val="single"/>
        </w:rPr>
        <w:t>RESOLUÇÃO</w:t>
      </w:r>
    </w:p>
    <w:p w:rsidR="00DE2CC1" w:rsidRPr="00DE2CC1" w:rsidRDefault="00C06142" w:rsidP="00DE2CC1">
      <w:pPr>
        <w:tabs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0C27D0">
        <w:rPr>
          <w:rFonts w:ascii="Calibri" w:hAnsi="Calibri" w:cs="Calibri"/>
          <w:sz w:val="24"/>
          <w:szCs w:val="24"/>
        </w:rPr>
        <w:tab/>
      </w:r>
      <w:r w:rsidR="00DE2CC1" w:rsidRPr="00DE2CC1">
        <w:rPr>
          <w:rFonts w:ascii="Calibri" w:hAnsi="Calibri" w:cs="Calibri"/>
          <w:sz w:val="24"/>
          <w:szCs w:val="24"/>
        </w:rPr>
        <w:t xml:space="preserve"> </w:t>
      </w:r>
    </w:p>
    <w:p w:rsidR="00E52189" w:rsidRPr="00E52189" w:rsidRDefault="00E52189" w:rsidP="00E52189">
      <w:pPr>
        <w:tabs>
          <w:tab w:val="left" w:pos="709"/>
          <w:tab w:val="left" w:pos="1418"/>
        </w:tabs>
        <w:jc w:val="both"/>
        <w:rPr>
          <w:rFonts w:ascii="Calibri" w:hAnsi="Calibri" w:cs="Arial"/>
          <w:bCs/>
          <w:sz w:val="24"/>
          <w:szCs w:val="24"/>
        </w:rPr>
      </w:pPr>
      <w:r w:rsidRPr="00E52189">
        <w:rPr>
          <w:rFonts w:ascii="Calibri" w:hAnsi="Calibri" w:cs="Arial"/>
          <w:sz w:val="24"/>
          <w:szCs w:val="24"/>
        </w:rPr>
        <w:tab/>
      </w:r>
      <w:r w:rsidRPr="00E52189">
        <w:rPr>
          <w:rFonts w:ascii="Calibri" w:hAnsi="Calibri" w:cs="Arial"/>
          <w:sz w:val="24"/>
          <w:szCs w:val="24"/>
        </w:rPr>
        <w:tab/>
      </w:r>
      <w:r w:rsidRPr="00E52189">
        <w:rPr>
          <w:rFonts w:ascii="Calibri" w:hAnsi="Calibri" w:cs="Arial"/>
          <w:bCs/>
          <w:sz w:val="24"/>
          <w:szCs w:val="24"/>
        </w:rPr>
        <w:t>Art. 1º O § 1º do art. 208 do Regimento Interno da Câmara Municipal de Araraquara, anexo à Resolução nº 399, de 14 de novembro de 2012, passa a vigorar com a seguinte redação:</w:t>
      </w:r>
    </w:p>
    <w:p w:rsidR="00E52189" w:rsidRPr="00E52189" w:rsidRDefault="00E52189" w:rsidP="00E52189">
      <w:pPr>
        <w:tabs>
          <w:tab w:val="left" w:pos="709"/>
          <w:tab w:val="left" w:pos="1418"/>
        </w:tabs>
        <w:jc w:val="both"/>
        <w:rPr>
          <w:rFonts w:ascii="Calibri" w:hAnsi="Calibri" w:cs="Arial"/>
          <w:sz w:val="24"/>
          <w:szCs w:val="24"/>
        </w:rPr>
      </w:pPr>
    </w:p>
    <w:p w:rsidR="00E52189" w:rsidRPr="00E52189" w:rsidRDefault="00E52189" w:rsidP="00E52189">
      <w:pPr>
        <w:tabs>
          <w:tab w:val="left" w:pos="709"/>
          <w:tab w:val="left" w:pos="1418"/>
          <w:tab w:val="left" w:pos="2127"/>
        </w:tabs>
        <w:ind w:left="2127"/>
        <w:jc w:val="both"/>
        <w:rPr>
          <w:rFonts w:ascii="Calibri" w:hAnsi="Calibri" w:cs="Arial"/>
          <w:sz w:val="24"/>
          <w:szCs w:val="24"/>
        </w:rPr>
      </w:pPr>
      <w:r w:rsidRPr="00E52189">
        <w:rPr>
          <w:rFonts w:ascii="Calibri" w:hAnsi="Calibri" w:cs="Arial"/>
          <w:sz w:val="24"/>
          <w:szCs w:val="24"/>
        </w:rPr>
        <w:t>“Art. 208. ...</w:t>
      </w:r>
    </w:p>
    <w:p w:rsidR="00E52189" w:rsidRPr="00E52189" w:rsidRDefault="00E52189" w:rsidP="00E52189">
      <w:pPr>
        <w:tabs>
          <w:tab w:val="left" w:pos="709"/>
          <w:tab w:val="left" w:pos="1418"/>
          <w:tab w:val="left" w:pos="2127"/>
        </w:tabs>
        <w:ind w:left="2127"/>
        <w:jc w:val="both"/>
        <w:rPr>
          <w:rFonts w:ascii="Calibri" w:hAnsi="Calibri" w:cs="Arial"/>
          <w:sz w:val="24"/>
          <w:szCs w:val="24"/>
        </w:rPr>
      </w:pPr>
      <w:r w:rsidRPr="00E52189">
        <w:rPr>
          <w:rFonts w:ascii="Calibri" w:hAnsi="Calibri" w:cs="Arial"/>
          <w:sz w:val="24"/>
          <w:szCs w:val="24"/>
        </w:rPr>
        <w:t>...</w:t>
      </w:r>
    </w:p>
    <w:p w:rsidR="00E52189" w:rsidRPr="00E52189" w:rsidRDefault="00E52189" w:rsidP="00E52189">
      <w:pPr>
        <w:tabs>
          <w:tab w:val="left" w:pos="709"/>
          <w:tab w:val="left" w:pos="1418"/>
          <w:tab w:val="left" w:pos="2127"/>
        </w:tabs>
        <w:ind w:left="2127"/>
        <w:jc w:val="both"/>
        <w:rPr>
          <w:rFonts w:ascii="Calibri" w:hAnsi="Calibri" w:cs="Arial"/>
          <w:sz w:val="24"/>
          <w:szCs w:val="24"/>
        </w:rPr>
      </w:pPr>
      <w:r w:rsidRPr="00E52189">
        <w:rPr>
          <w:rFonts w:ascii="Calibri" w:hAnsi="Calibri" w:cs="Arial"/>
          <w:sz w:val="24"/>
          <w:szCs w:val="24"/>
        </w:rPr>
        <w:t xml:space="preserve">§ 1º Os requerimentos sujeitos a apreciação do Plenário que solicitem informações ou documentos ao Prefeito sobre assuntos da Administração e sobre atos de sua competência exclusiva, bem como das fundações e autarquias municipais, serão protocolizados eletronicamente, no setor competente do Legislativo, até as 15 horas do dia da realização da sessão </w:t>
      </w:r>
      <w:proofErr w:type="gramStart"/>
      <w:r w:rsidRPr="00E52189">
        <w:rPr>
          <w:rFonts w:ascii="Calibri" w:hAnsi="Calibri" w:cs="Arial"/>
          <w:sz w:val="24"/>
          <w:szCs w:val="24"/>
        </w:rPr>
        <w:t>ordinária.”</w:t>
      </w:r>
      <w:proofErr w:type="gramEnd"/>
      <w:r w:rsidRPr="00E52189">
        <w:rPr>
          <w:rFonts w:ascii="Calibri" w:hAnsi="Calibri" w:cs="Arial"/>
          <w:sz w:val="24"/>
          <w:szCs w:val="24"/>
        </w:rPr>
        <w:t xml:space="preserve"> (NR)</w:t>
      </w:r>
    </w:p>
    <w:p w:rsidR="00E52189" w:rsidRPr="00E52189" w:rsidRDefault="00E52189" w:rsidP="00E52189">
      <w:pPr>
        <w:tabs>
          <w:tab w:val="left" w:pos="709"/>
          <w:tab w:val="left" w:pos="1418"/>
          <w:tab w:val="left" w:pos="2127"/>
        </w:tabs>
        <w:ind w:left="2127"/>
        <w:jc w:val="both"/>
        <w:rPr>
          <w:rFonts w:ascii="Calibri" w:hAnsi="Calibri" w:cs="Arial"/>
          <w:sz w:val="24"/>
          <w:szCs w:val="24"/>
        </w:rPr>
      </w:pPr>
    </w:p>
    <w:p w:rsidR="00E52189" w:rsidRPr="00E52189" w:rsidRDefault="00E52189" w:rsidP="00E52189">
      <w:pPr>
        <w:tabs>
          <w:tab w:val="left" w:pos="709"/>
          <w:tab w:val="left" w:pos="1418"/>
        </w:tabs>
        <w:jc w:val="both"/>
        <w:rPr>
          <w:rFonts w:ascii="Calibri" w:hAnsi="Calibri" w:cs="Arial"/>
          <w:sz w:val="24"/>
          <w:szCs w:val="24"/>
        </w:rPr>
      </w:pPr>
      <w:r w:rsidRPr="00E52189">
        <w:rPr>
          <w:rFonts w:ascii="Calibri" w:hAnsi="Calibri" w:cs="Arial"/>
          <w:bCs/>
          <w:sz w:val="24"/>
          <w:szCs w:val="24"/>
        </w:rPr>
        <w:tab/>
      </w:r>
      <w:r w:rsidRPr="00E52189">
        <w:rPr>
          <w:rFonts w:ascii="Calibri" w:hAnsi="Calibri" w:cs="Arial"/>
          <w:bCs/>
          <w:sz w:val="24"/>
          <w:szCs w:val="24"/>
        </w:rPr>
        <w:tab/>
        <w:t>Art. 2º Esta resolução entra em vigor na data de sua publicação.</w:t>
      </w:r>
    </w:p>
    <w:p w:rsidR="003B5389" w:rsidRPr="000C27D0" w:rsidRDefault="003B5389" w:rsidP="003B538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C06142" w:rsidRPr="000C27D0" w:rsidRDefault="00C06142" w:rsidP="003B538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0C27D0">
        <w:rPr>
          <w:rFonts w:ascii="Calibri" w:hAnsi="Calibri" w:cs="Calibri"/>
          <w:b/>
          <w:bCs/>
          <w:sz w:val="24"/>
          <w:szCs w:val="24"/>
        </w:rPr>
        <w:tab/>
      </w:r>
      <w:r w:rsidR="003B5389">
        <w:rPr>
          <w:rFonts w:ascii="Calibri" w:hAnsi="Calibri" w:cs="Calibri"/>
          <w:b/>
          <w:bCs/>
          <w:sz w:val="24"/>
          <w:szCs w:val="24"/>
        </w:rPr>
        <w:tab/>
      </w:r>
      <w:r w:rsidRPr="000C27D0">
        <w:rPr>
          <w:rFonts w:ascii="Calibri" w:hAnsi="Calibri" w:cs="Calibri"/>
          <w:sz w:val="24"/>
          <w:szCs w:val="24"/>
        </w:rPr>
        <w:t xml:space="preserve">CÂMARA MUNICIPAL DE ARARAQUARA, aos </w:t>
      </w:r>
      <w:r w:rsidR="004030D9">
        <w:rPr>
          <w:rFonts w:ascii="Calibri" w:hAnsi="Calibri" w:cs="Calibri"/>
          <w:sz w:val="24"/>
          <w:szCs w:val="24"/>
        </w:rPr>
        <w:t>1</w:t>
      </w:r>
      <w:r w:rsidR="00E52189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 xml:space="preserve"> </w:t>
      </w:r>
      <w:r w:rsidRPr="000C27D0">
        <w:rPr>
          <w:rFonts w:ascii="Calibri" w:hAnsi="Calibri" w:cs="Calibri"/>
          <w:sz w:val="24"/>
          <w:szCs w:val="24"/>
        </w:rPr>
        <w:t>(</w:t>
      </w:r>
      <w:r w:rsidR="004030D9">
        <w:rPr>
          <w:rFonts w:ascii="Calibri" w:hAnsi="Calibri" w:cs="Calibri"/>
          <w:sz w:val="24"/>
          <w:szCs w:val="24"/>
        </w:rPr>
        <w:t>d</w:t>
      </w:r>
      <w:r w:rsidR="00E52189">
        <w:rPr>
          <w:rFonts w:ascii="Calibri" w:hAnsi="Calibri" w:cs="Calibri"/>
          <w:sz w:val="24"/>
          <w:szCs w:val="24"/>
        </w:rPr>
        <w:t>o</w:t>
      </w:r>
      <w:r w:rsidR="004030D9">
        <w:rPr>
          <w:rFonts w:ascii="Calibri" w:hAnsi="Calibri" w:cs="Calibri"/>
          <w:sz w:val="24"/>
          <w:szCs w:val="24"/>
        </w:rPr>
        <w:t>ze</w:t>
      </w:r>
      <w:r w:rsidRPr="000C27D0">
        <w:rPr>
          <w:rFonts w:ascii="Calibri" w:hAnsi="Calibri" w:cs="Calibri"/>
          <w:sz w:val="24"/>
          <w:szCs w:val="24"/>
        </w:rPr>
        <w:t xml:space="preserve">) dias do mês de </w:t>
      </w:r>
      <w:r w:rsidR="004030D9">
        <w:rPr>
          <w:rFonts w:ascii="Calibri" w:hAnsi="Calibri" w:cs="Calibri"/>
          <w:sz w:val="24"/>
          <w:szCs w:val="24"/>
        </w:rPr>
        <w:t>j</w:t>
      </w:r>
      <w:r w:rsidR="00E52189">
        <w:rPr>
          <w:rFonts w:ascii="Calibri" w:hAnsi="Calibri" w:cs="Calibri"/>
          <w:sz w:val="24"/>
          <w:szCs w:val="24"/>
        </w:rPr>
        <w:t>unh</w:t>
      </w:r>
      <w:r>
        <w:rPr>
          <w:rFonts w:ascii="Calibri" w:hAnsi="Calibri" w:cs="Calibri"/>
          <w:sz w:val="24"/>
          <w:szCs w:val="24"/>
        </w:rPr>
        <w:t xml:space="preserve">o </w:t>
      </w:r>
      <w:r w:rsidRPr="000C27D0">
        <w:rPr>
          <w:rFonts w:ascii="Calibri" w:hAnsi="Calibri" w:cs="Calibri"/>
          <w:sz w:val="24"/>
          <w:szCs w:val="24"/>
        </w:rPr>
        <w:t>do ano de 201</w:t>
      </w:r>
      <w:r w:rsidR="00E52189">
        <w:rPr>
          <w:rFonts w:ascii="Calibri" w:hAnsi="Calibri" w:cs="Calibri"/>
          <w:sz w:val="24"/>
          <w:szCs w:val="24"/>
        </w:rPr>
        <w:t>8</w:t>
      </w:r>
      <w:r w:rsidRPr="000C27D0">
        <w:rPr>
          <w:rFonts w:ascii="Calibri" w:hAnsi="Calibri" w:cs="Calibri"/>
          <w:sz w:val="24"/>
          <w:szCs w:val="24"/>
        </w:rPr>
        <w:t xml:space="preserve"> (dois mil e </w:t>
      </w:r>
      <w:r w:rsidR="004030D9">
        <w:rPr>
          <w:rFonts w:ascii="Calibri" w:hAnsi="Calibri" w:cs="Calibri"/>
          <w:sz w:val="24"/>
          <w:szCs w:val="24"/>
        </w:rPr>
        <w:t>dez</w:t>
      </w:r>
      <w:r w:rsidR="00E52189">
        <w:rPr>
          <w:rFonts w:ascii="Calibri" w:hAnsi="Calibri" w:cs="Calibri"/>
          <w:sz w:val="24"/>
          <w:szCs w:val="24"/>
        </w:rPr>
        <w:t>oito</w:t>
      </w:r>
      <w:r w:rsidRPr="000C27D0">
        <w:rPr>
          <w:rFonts w:ascii="Calibri" w:hAnsi="Calibri" w:cs="Calibri"/>
          <w:sz w:val="24"/>
          <w:szCs w:val="24"/>
        </w:rPr>
        <w:t>).</w:t>
      </w:r>
    </w:p>
    <w:p w:rsidR="00C06142" w:rsidRPr="000C27D0" w:rsidRDefault="00C06142" w:rsidP="00393C44">
      <w:pPr>
        <w:jc w:val="center"/>
        <w:rPr>
          <w:rFonts w:ascii="Calibri" w:hAnsi="Calibri" w:cs="Calibri"/>
          <w:sz w:val="24"/>
          <w:szCs w:val="24"/>
        </w:rPr>
      </w:pPr>
    </w:p>
    <w:p w:rsidR="00C06142" w:rsidRPr="000C27D0" w:rsidRDefault="00C06142" w:rsidP="00393C44">
      <w:pPr>
        <w:jc w:val="center"/>
        <w:rPr>
          <w:rFonts w:ascii="Calibri" w:hAnsi="Calibri" w:cs="Calibri"/>
          <w:sz w:val="24"/>
          <w:szCs w:val="24"/>
        </w:rPr>
      </w:pPr>
    </w:p>
    <w:p w:rsidR="00C06142" w:rsidRPr="000C27D0" w:rsidRDefault="004030D9" w:rsidP="00393C44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JÉFERSON YASHUDA FARMACÊUTICO</w:t>
      </w:r>
    </w:p>
    <w:p w:rsidR="00C06142" w:rsidRPr="000C27D0" w:rsidRDefault="00C06142" w:rsidP="00393C44">
      <w:pPr>
        <w:jc w:val="center"/>
        <w:rPr>
          <w:rFonts w:ascii="Calibri" w:hAnsi="Calibri" w:cs="Calibri"/>
          <w:sz w:val="24"/>
          <w:szCs w:val="24"/>
        </w:rPr>
      </w:pPr>
      <w:r w:rsidRPr="000C27D0">
        <w:rPr>
          <w:rFonts w:ascii="Calibri" w:hAnsi="Calibri" w:cs="Calibri"/>
          <w:sz w:val="24"/>
          <w:szCs w:val="24"/>
        </w:rPr>
        <w:t>Presidente</w:t>
      </w:r>
    </w:p>
    <w:p w:rsidR="00845D08" w:rsidRDefault="00845D08" w:rsidP="00845D08">
      <w:pPr>
        <w:jc w:val="both"/>
        <w:rPr>
          <w:rFonts w:ascii="Calibri" w:hAnsi="Calibri" w:cs="Calibri"/>
          <w:sz w:val="22"/>
          <w:szCs w:val="22"/>
        </w:rPr>
      </w:pPr>
    </w:p>
    <w:p w:rsidR="00845D08" w:rsidRDefault="00845D08" w:rsidP="00845D08">
      <w:pPr>
        <w:jc w:val="both"/>
        <w:rPr>
          <w:rFonts w:ascii="Calibri" w:hAnsi="Calibri" w:cs="Calibri"/>
          <w:sz w:val="22"/>
          <w:szCs w:val="22"/>
        </w:rPr>
      </w:pPr>
      <w:r w:rsidRPr="000C27D0">
        <w:rPr>
          <w:rFonts w:ascii="Calibri" w:hAnsi="Calibri" w:cs="Calibri"/>
          <w:sz w:val="22"/>
          <w:szCs w:val="22"/>
        </w:rPr>
        <w:t>Publicado na Câmara Municipal de Araraquara, na mesma data</w:t>
      </w:r>
    </w:p>
    <w:p w:rsidR="00E52189" w:rsidRPr="000C27D0" w:rsidRDefault="00E52189" w:rsidP="00845D0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Arquivado no Processo nº 135/2018.</w:t>
      </w:r>
    </w:p>
    <w:p w:rsidR="00C06142" w:rsidRPr="009D0CF1" w:rsidRDefault="00C06142" w:rsidP="00393C44">
      <w:pPr>
        <w:jc w:val="center"/>
        <w:rPr>
          <w:rFonts w:ascii="Calibri" w:hAnsi="Calibri" w:cs="Calibri"/>
          <w:sz w:val="24"/>
          <w:szCs w:val="24"/>
        </w:rPr>
      </w:pPr>
    </w:p>
    <w:p w:rsidR="00C06142" w:rsidRPr="009D0CF1" w:rsidRDefault="00C06142" w:rsidP="00393C44">
      <w:pPr>
        <w:jc w:val="center"/>
        <w:rPr>
          <w:rFonts w:ascii="Calibri" w:hAnsi="Calibri" w:cs="Calibri"/>
          <w:sz w:val="24"/>
          <w:szCs w:val="24"/>
        </w:rPr>
      </w:pPr>
    </w:p>
    <w:p w:rsidR="00C06142" w:rsidRPr="000C27D0" w:rsidRDefault="00AF5E0F" w:rsidP="00393C44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MARCELO ROBERTO DISPEIRATTI CAVALCANTI</w:t>
      </w:r>
    </w:p>
    <w:p w:rsidR="00C06142" w:rsidRPr="000C27D0" w:rsidRDefault="000E1AE0" w:rsidP="00393C44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Secretário-</w:t>
      </w:r>
      <w:bookmarkStart w:id="0" w:name="_GoBack"/>
      <w:bookmarkEnd w:id="0"/>
      <w:r w:rsidR="00C06142" w:rsidRPr="000C27D0">
        <w:rPr>
          <w:rFonts w:ascii="Calibri" w:hAnsi="Calibri" w:cs="Calibri"/>
          <w:sz w:val="24"/>
          <w:szCs w:val="24"/>
        </w:rPr>
        <w:t>Geral</w:t>
      </w:r>
    </w:p>
    <w:sectPr w:rsidR="00C06142" w:rsidRPr="000C27D0" w:rsidSect="000C27D0">
      <w:pgSz w:w="11907" w:h="16840" w:code="9"/>
      <w:pgMar w:top="851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829ED"/>
    <w:multiLevelType w:val="hybridMultilevel"/>
    <w:tmpl w:val="4942D3AE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6DF0"/>
    <w:rsid w:val="00030E36"/>
    <w:rsid w:val="0007746F"/>
    <w:rsid w:val="000864C1"/>
    <w:rsid w:val="000C27D0"/>
    <w:rsid w:val="000C46FF"/>
    <w:rsid w:val="000D75D5"/>
    <w:rsid w:val="000E1AE0"/>
    <w:rsid w:val="00113109"/>
    <w:rsid w:val="00120CE3"/>
    <w:rsid w:val="00177957"/>
    <w:rsid w:val="00186E8A"/>
    <w:rsid w:val="001A5003"/>
    <w:rsid w:val="001D6DF0"/>
    <w:rsid w:val="002003F8"/>
    <w:rsid w:val="00202441"/>
    <w:rsid w:val="00254F8F"/>
    <w:rsid w:val="002B3B61"/>
    <w:rsid w:val="002D5B96"/>
    <w:rsid w:val="002F0801"/>
    <w:rsid w:val="002F3F4E"/>
    <w:rsid w:val="00321B5D"/>
    <w:rsid w:val="0035212C"/>
    <w:rsid w:val="00393C44"/>
    <w:rsid w:val="003B5389"/>
    <w:rsid w:val="003C0EF2"/>
    <w:rsid w:val="003D7273"/>
    <w:rsid w:val="003E236E"/>
    <w:rsid w:val="003F2DCE"/>
    <w:rsid w:val="004030D9"/>
    <w:rsid w:val="00481006"/>
    <w:rsid w:val="004A7B25"/>
    <w:rsid w:val="005462DF"/>
    <w:rsid w:val="00572E2A"/>
    <w:rsid w:val="005771A2"/>
    <w:rsid w:val="0058573F"/>
    <w:rsid w:val="005E59C1"/>
    <w:rsid w:val="006405C5"/>
    <w:rsid w:val="006511A5"/>
    <w:rsid w:val="00652DB3"/>
    <w:rsid w:val="0069310C"/>
    <w:rsid w:val="006C6070"/>
    <w:rsid w:val="006C70A3"/>
    <w:rsid w:val="006D5CAD"/>
    <w:rsid w:val="00764E18"/>
    <w:rsid w:val="007B71A6"/>
    <w:rsid w:val="007D1251"/>
    <w:rsid w:val="00804DC2"/>
    <w:rsid w:val="00807BD6"/>
    <w:rsid w:val="00814EC1"/>
    <w:rsid w:val="00827E3D"/>
    <w:rsid w:val="00830349"/>
    <w:rsid w:val="0083470E"/>
    <w:rsid w:val="008357FF"/>
    <w:rsid w:val="00845D08"/>
    <w:rsid w:val="0085447E"/>
    <w:rsid w:val="00886DA5"/>
    <w:rsid w:val="008963EF"/>
    <w:rsid w:val="008A4DD8"/>
    <w:rsid w:val="008C1F46"/>
    <w:rsid w:val="00997596"/>
    <w:rsid w:val="009B5943"/>
    <w:rsid w:val="009D0CF1"/>
    <w:rsid w:val="009D3739"/>
    <w:rsid w:val="009E1277"/>
    <w:rsid w:val="009F6443"/>
    <w:rsid w:val="00A10041"/>
    <w:rsid w:val="00A46F1C"/>
    <w:rsid w:val="00A55780"/>
    <w:rsid w:val="00A83EC7"/>
    <w:rsid w:val="00AB1722"/>
    <w:rsid w:val="00AF57BF"/>
    <w:rsid w:val="00AF5E0F"/>
    <w:rsid w:val="00B45BE9"/>
    <w:rsid w:val="00B45F7E"/>
    <w:rsid w:val="00B46F24"/>
    <w:rsid w:val="00B71A08"/>
    <w:rsid w:val="00BF6266"/>
    <w:rsid w:val="00C06142"/>
    <w:rsid w:val="00C207D2"/>
    <w:rsid w:val="00C67339"/>
    <w:rsid w:val="00C849E3"/>
    <w:rsid w:val="00CA15BD"/>
    <w:rsid w:val="00D52C41"/>
    <w:rsid w:val="00DC3E10"/>
    <w:rsid w:val="00DE2CC1"/>
    <w:rsid w:val="00E27D98"/>
    <w:rsid w:val="00E34131"/>
    <w:rsid w:val="00E52189"/>
    <w:rsid w:val="00EF4BC6"/>
    <w:rsid w:val="00F009C5"/>
    <w:rsid w:val="00F40AD0"/>
    <w:rsid w:val="00F57C4E"/>
    <w:rsid w:val="00FB31F2"/>
    <w:rsid w:val="00FF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67D7D6EE-A6DD-4A48-AC74-A831323F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E18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64E18"/>
    <w:pPr>
      <w:keepNext/>
      <w:ind w:left="3762" w:right="-376"/>
      <w:jc w:val="both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764E18"/>
    <w:pPr>
      <w:keepNext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764E18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764E18"/>
    <w:rPr>
      <w:rFonts w:ascii="Cambria" w:hAnsi="Cambria" w:cs="Cambria"/>
      <w:b/>
      <w:bCs/>
      <w:i/>
      <w:iCs/>
      <w:sz w:val="28"/>
      <w:szCs w:val="28"/>
    </w:rPr>
  </w:style>
  <w:style w:type="table" w:styleId="Tabelacomgrade">
    <w:name w:val="Table Grid"/>
    <w:basedOn w:val="Tabelanormal"/>
    <w:uiPriority w:val="99"/>
    <w:rsid w:val="001A5003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120CE3"/>
    <w:pPr>
      <w:autoSpaceDE/>
      <w:autoSpaceDN/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72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7273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0D75D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D75D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7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20</cp:revision>
  <cp:lastPrinted>2018-06-13T00:07:00Z</cp:lastPrinted>
  <dcterms:created xsi:type="dcterms:W3CDTF">2015-04-01T13:38:00Z</dcterms:created>
  <dcterms:modified xsi:type="dcterms:W3CDTF">2018-06-13T00:07:00Z</dcterms:modified>
</cp:coreProperties>
</file>