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2E5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2E59">
        <w:rPr>
          <w:rFonts w:ascii="Tahoma" w:hAnsi="Tahoma" w:cs="Tahoma"/>
          <w:b/>
          <w:sz w:val="32"/>
          <w:szCs w:val="32"/>
          <w:u w:val="single"/>
        </w:rPr>
        <w:t>122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F2E59">
        <w:rPr>
          <w:rFonts w:ascii="Tahoma" w:hAnsi="Tahoma" w:cs="Tahoma"/>
          <w:b/>
          <w:sz w:val="32"/>
          <w:szCs w:val="32"/>
          <w:u w:val="single"/>
        </w:rPr>
        <w:t>134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F2E5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F2E59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F2E59" w:rsidRP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2E59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R$ 50.000,00 (cinquenta mil reais), para atender despesas com aquisição de eletrodomésticos para execução dos serviços socioassist</w:t>
      </w:r>
      <w:r>
        <w:rPr>
          <w:rFonts w:ascii="Calibri" w:hAnsi="Calibri" w:cs="Calibri"/>
          <w:sz w:val="24"/>
          <w:szCs w:val="24"/>
        </w:rPr>
        <w:t>e</w:t>
      </w:r>
      <w:r w:rsidRPr="007F2E59">
        <w:rPr>
          <w:rFonts w:ascii="Calibri" w:hAnsi="Calibri" w:cs="Calibri"/>
          <w:sz w:val="24"/>
          <w:szCs w:val="24"/>
        </w:rPr>
        <w:t>nciais, conforme demonstr</w:t>
      </w:r>
      <w:r>
        <w:rPr>
          <w:rFonts w:ascii="Calibri" w:hAnsi="Calibri" w:cs="Calibri"/>
          <w:sz w:val="24"/>
          <w:szCs w:val="24"/>
        </w:rPr>
        <w:t>ativo abaixo:</w:t>
      </w:r>
      <w:bookmarkStart w:id="0" w:name="_GoBack"/>
      <w:bookmarkEnd w:id="0"/>
    </w:p>
    <w:p w:rsid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7F2E59" w:rsidRPr="007F2E59" w:rsidTr="007F2E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F2E59" w:rsidRPr="007F2E59" w:rsidTr="007F2E5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7F2E59" w:rsidRPr="007F2E59" w:rsidTr="007F2E5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F2E59" w:rsidRPr="007F2E59" w:rsidTr="007F2E5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F2E59" w:rsidRPr="007F2E59" w:rsidTr="007F2E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F2E59" w:rsidRPr="007F2E59" w:rsidTr="007F2E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2E59" w:rsidRPr="007F2E59" w:rsidTr="007F2E5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Vigilância Socioassistêncial, Gestão do Cadastro Único, Bolsa Família e Peti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2E59" w:rsidRPr="007F2E59" w:rsidTr="007F2E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F2E59" w:rsidRPr="007F2E59" w:rsidTr="007F2E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Cadastro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7F2E59" w:rsidRPr="007F2E59" w:rsidTr="007F2E5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F2E59" w:rsidRPr="007F2E59" w:rsidTr="007F2E5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7F2E59" w:rsidRPr="007F2E59" w:rsidTr="007F2E5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F2E59" w:rsidRP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F2E59" w:rsidRP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2E59">
        <w:rPr>
          <w:rFonts w:ascii="Calibri" w:hAnsi="Calibri" w:cs="Calibri"/>
          <w:sz w:val="24"/>
          <w:szCs w:val="24"/>
        </w:rPr>
        <w:t xml:space="preserve">Art. 2º O crédito autorizado no </w:t>
      </w:r>
      <w:r>
        <w:rPr>
          <w:rFonts w:ascii="Calibri" w:hAnsi="Calibri" w:cs="Calibri"/>
          <w:sz w:val="24"/>
          <w:szCs w:val="24"/>
        </w:rPr>
        <w:t>art. 1º desta l</w:t>
      </w:r>
      <w:r w:rsidRPr="007F2E59">
        <w:rPr>
          <w:rFonts w:ascii="Calibri" w:hAnsi="Calibri" w:cs="Calibri"/>
          <w:sz w:val="24"/>
          <w:szCs w:val="24"/>
        </w:rPr>
        <w:t>ei será coberto com recurso orçamentário provenientes de anulação parcial da dotação abaixo e especificada:</w:t>
      </w:r>
    </w:p>
    <w:p w:rsid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7F2E59" w:rsidRPr="007F2E59" w:rsidTr="006B4D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F2E59" w:rsidRPr="007F2E59" w:rsidTr="006B4DC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7F2E59" w:rsidRPr="007F2E59" w:rsidTr="006B4DC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F2E59" w:rsidRPr="007F2E59" w:rsidTr="006B4DC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F2E59" w:rsidRPr="007F2E59" w:rsidTr="006B4D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F2E59" w:rsidRPr="007F2E59" w:rsidTr="006B4D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2E59" w:rsidRPr="007F2E59" w:rsidTr="006B4DC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Vigilância Socioassistêncial, Gestão do Cadastro Único, Bolsa Família e Peti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2E59" w:rsidRPr="007F2E59" w:rsidTr="006B4D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F2E59" w:rsidRPr="007F2E59" w:rsidTr="006B4D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Cadastros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7F2E59" w:rsidRPr="007F2E59" w:rsidTr="006B4DC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2E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F2E59" w:rsidRPr="007F2E59" w:rsidTr="006B4DC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33.90.36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7F2E59" w:rsidRPr="007F2E59" w:rsidTr="006B4DC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59" w:rsidRPr="007F2E59" w:rsidRDefault="007F2E59" w:rsidP="006B4D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2E59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2E59">
        <w:rPr>
          <w:rFonts w:ascii="Calibri" w:hAnsi="Calibri" w:cs="Calibri"/>
          <w:sz w:val="24"/>
          <w:szCs w:val="24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7F2E59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7F2E59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7F2E59" w:rsidRPr="007F2E59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F2E59" w:rsidP="007F2E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F2E59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7F2E59">
        <w:rPr>
          <w:rFonts w:ascii="Calibri" w:hAnsi="Calibri" w:cs="Calibri"/>
          <w:sz w:val="24"/>
          <w:szCs w:val="24"/>
        </w:rPr>
        <w:t>ei entra em vigor na data de sua publicação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F2E5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E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E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7F2E59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2018-05-22T20:25:00Z</dcterms:modified>
</cp:coreProperties>
</file>