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22" w:rsidRDefault="00C25E22" w:rsidP="00C25E22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-143510</wp:posOffset>
            </wp:positionV>
            <wp:extent cx="798195" cy="878205"/>
            <wp:effectExtent l="0" t="0" r="0" b="0"/>
            <wp:wrapSquare wrapText="bothSides"/>
            <wp:docPr id="1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>
        <w:t xml:space="preserve"> </w:t>
      </w:r>
      <w:r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05346C" w:rsidRDefault="0005346C" w:rsidP="003A364E">
      <w:pPr>
        <w:jc w:val="center"/>
        <w:rPr>
          <w:sz w:val="22"/>
          <w:szCs w:val="22"/>
          <w:u w:val="words"/>
        </w:rPr>
      </w:pPr>
    </w:p>
    <w:p w:rsidR="0005346C" w:rsidRPr="00A83EC7" w:rsidRDefault="007F2544" w:rsidP="003A364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EMENDA ORGANIZACIONAL NÚMERO 4</w:t>
      </w:r>
      <w:r w:rsidR="00065E60">
        <w:rPr>
          <w:rFonts w:ascii="Tahoma" w:hAnsi="Tahoma" w:cs="Tahoma"/>
          <w:b/>
          <w:sz w:val="32"/>
          <w:szCs w:val="32"/>
          <w:u w:val="single"/>
        </w:rPr>
        <w:t>4</w:t>
      </w:r>
    </w:p>
    <w:p w:rsidR="0005346C" w:rsidRDefault="0005346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065E60">
        <w:rPr>
          <w:rFonts w:ascii="Tahoma" w:hAnsi="Tahoma" w:cs="Tahoma"/>
          <w:sz w:val="32"/>
          <w:szCs w:val="32"/>
        </w:rPr>
        <w:t>22</w:t>
      </w:r>
      <w:r w:rsidR="00476C31">
        <w:rPr>
          <w:rFonts w:ascii="Tahoma" w:hAnsi="Tahoma" w:cs="Tahoma"/>
          <w:sz w:val="32"/>
          <w:szCs w:val="32"/>
        </w:rPr>
        <w:t xml:space="preserve"> de </w:t>
      </w:r>
      <w:r w:rsidR="00065E60">
        <w:rPr>
          <w:rFonts w:ascii="Tahoma" w:hAnsi="Tahoma" w:cs="Tahoma"/>
          <w:sz w:val="32"/>
          <w:szCs w:val="32"/>
        </w:rPr>
        <w:t>mai</w:t>
      </w:r>
      <w:r w:rsidR="0059023A">
        <w:rPr>
          <w:rFonts w:ascii="Tahoma" w:hAnsi="Tahoma" w:cs="Tahoma"/>
          <w:sz w:val="32"/>
          <w:szCs w:val="32"/>
        </w:rPr>
        <w:t xml:space="preserve">o </w:t>
      </w:r>
      <w:r>
        <w:rPr>
          <w:rFonts w:ascii="Tahoma" w:hAnsi="Tahoma" w:cs="Tahoma"/>
          <w:sz w:val="32"/>
          <w:szCs w:val="32"/>
        </w:rPr>
        <w:t>de 201</w:t>
      </w:r>
      <w:r w:rsidR="00065E60">
        <w:rPr>
          <w:rFonts w:ascii="Tahoma" w:hAnsi="Tahoma" w:cs="Tahoma"/>
          <w:sz w:val="32"/>
          <w:szCs w:val="32"/>
        </w:rPr>
        <w:t>8</w:t>
      </w:r>
    </w:p>
    <w:p w:rsidR="0005346C" w:rsidRPr="00714A4A" w:rsidRDefault="0005346C" w:rsidP="003A364E">
      <w:pPr>
        <w:jc w:val="both"/>
        <w:rPr>
          <w:rFonts w:asciiTheme="minorHAnsi" w:hAnsiTheme="minorHAnsi" w:cs="Arial"/>
          <w:sz w:val="16"/>
          <w:szCs w:val="16"/>
        </w:rPr>
      </w:pPr>
    </w:p>
    <w:p w:rsidR="0005346C" w:rsidRPr="00714A4A" w:rsidRDefault="0005346C" w:rsidP="003A364E">
      <w:pPr>
        <w:jc w:val="both"/>
        <w:rPr>
          <w:rFonts w:asciiTheme="minorHAnsi" w:hAnsiTheme="minorHAnsi" w:cs="Arial"/>
          <w:sz w:val="16"/>
          <w:szCs w:val="16"/>
        </w:rPr>
      </w:pPr>
    </w:p>
    <w:p w:rsidR="0005346C" w:rsidRPr="00871F90" w:rsidRDefault="00065E60" w:rsidP="000A0CD5">
      <w:pPr>
        <w:ind w:left="4536"/>
        <w:jc w:val="both"/>
        <w:rPr>
          <w:rFonts w:asciiTheme="minorHAnsi" w:hAnsiTheme="minorHAnsi" w:cs="Arial"/>
          <w:sz w:val="18"/>
          <w:szCs w:val="18"/>
        </w:rPr>
      </w:pPr>
      <w:r w:rsidRPr="00065E60">
        <w:rPr>
          <w:rFonts w:ascii="Calibri" w:eastAsia="Calibri" w:hAnsi="Calibri" w:cs="Arial"/>
          <w:sz w:val="22"/>
          <w:szCs w:val="22"/>
          <w:lang w:eastAsia="en-US"/>
        </w:rPr>
        <w:t>Altera o Artigo 14 da Lei Orgânica do Município e dá outras providências.</w:t>
      </w:r>
    </w:p>
    <w:p w:rsidR="00871F90" w:rsidRPr="00714A4A" w:rsidRDefault="00871F90" w:rsidP="003A364E">
      <w:pPr>
        <w:jc w:val="both"/>
        <w:rPr>
          <w:rFonts w:asciiTheme="minorHAnsi" w:hAnsiTheme="minorHAnsi" w:cs="Arial"/>
          <w:sz w:val="16"/>
          <w:szCs w:val="16"/>
        </w:rPr>
      </w:pPr>
    </w:p>
    <w:p w:rsidR="002F5F99" w:rsidRPr="00714A4A" w:rsidRDefault="002F5F99" w:rsidP="003A364E">
      <w:pPr>
        <w:jc w:val="both"/>
        <w:rPr>
          <w:rFonts w:asciiTheme="minorHAnsi" w:hAnsiTheme="minorHAnsi" w:cs="Arial"/>
          <w:sz w:val="16"/>
          <w:szCs w:val="16"/>
        </w:rPr>
      </w:pPr>
    </w:p>
    <w:p w:rsidR="0005346C" w:rsidRPr="004A11D4" w:rsidRDefault="0005346C" w:rsidP="00B52597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B52597">
        <w:rPr>
          <w:rFonts w:asciiTheme="minorHAnsi" w:hAnsiTheme="minorHAnsi" w:cs="Arial"/>
          <w:bCs/>
          <w:iCs/>
          <w:sz w:val="24"/>
          <w:szCs w:val="24"/>
        </w:rPr>
        <w:tab/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 xml:space="preserve">A </w:t>
      </w:r>
      <w:r w:rsidR="00065E60">
        <w:rPr>
          <w:rFonts w:asciiTheme="minorHAnsi" w:hAnsiTheme="minorHAnsi" w:cs="Arial"/>
          <w:bCs/>
          <w:iCs/>
          <w:sz w:val="24"/>
          <w:szCs w:val="24"/>
        </w:rPr>
        <w:t>Mesa da Câmara Municipal de Araraquara</w:t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>,</w:t>
      </w:r>
      <w:r w:rsidR="007F2544">
        <w:rPr>
          <w:rFonts w:asciiTheme="minorHAnsi" w:hAnsiTheme="minorHAnsi" w:cs="Arial"/>
          <w:bCs/>
          <w:iCs/>
          <w:sz w:val="24"/>
          <w:szCs w:val="24"/>
        </w:rPr>
        <w:t xml:space="preserve"> Estado de São Paulo, </w:t>
      </w:r>
      <w:r w:rsidRPr="004A11D4">
        <w:rPr>
          <w:rFonts w:asciiTheme="minorHAnsi" w:hAnsiTheme="minorHAnsi" w:cs="Arial"/>
          <w:sz w:val="24"/>
          <w:szCs w:val="24"/>
        </w:rPr>
        <w:t>usando da atribuição que lhe é conferida pelo</w:t>
      </w:r>
      <w:r w:rsidR="007F2544">
        <w:rPr>
          <w:rFonts w:asciiTheme="minorHAnsi" w:hAnsiTheme="minorHAnsi" w:cs="Arial"/>
          <w:sz w:val="24"/>
          <w:szCs w:val="24"/>
        </w:rPr>
        <w:t xml:space="preserve"> § 2º do</w:t>
      </w:r>
      <w:r w:rsidRPr="004A11D4">
        <w:rPr>
          <w:rFonts w:asciiTheme="minorHAnsi" w:hAnsiTheme="minorHAnsi" w:cs="Arial"/>
          <w:sz w:val="24"/>
          <w:szCs w:val="24"/>
        </w:rPr>
        <w:t xml:space="preserve"> artigo </w:t>
      </w:r>
      <w:r w:rsidR="007F2544">
        <w:rPr>
          <w:rFonts w:asciiTheme="minorHAnsi" w:hAnsiTheme="minorHAnsi" w:cs="Arial"/>
          <w:sz w:val="24"/>
          <w:szCs w:val="24"/>
        </w:rPr>
        <w:t xml:space="preserve">69 </w:t>
      </w:r>
      <w:r w:rsidRPr="004A11D4">
        <w:rPr>
          <w:rFonts w:asciiTheme="minorHAnsi" w:hAnsiTheme="minorHAnsi" w:cs="Arial"/>
          <w:sz w:val="24"/>
          <w:szCs w:val="24"/>
        </w:rPr>
        <w:t xml:space="preserve">da </w:t>
      </w:r>
      <w:r w:rsidR="007F2544">
        <w:rPr>
          <w:rFonts w:asciiTheme="minorHAnsi" w:hAnsiTheme="minorHAnsi" w:cs="Arial"/>
          <w:sz w:val="24"/>
          <w:szCs w:val="24"/>
        </w:rPr>
        <w:t>Lei Orgânica do Município de Araraquara</w:t>
      </w:r>
      <w:r w:rsidRPr="004A11D4">
        <w:rPr>
          <w:rFonts w:asciiTheme="minorHAnsi" w:hAnsiTheme="minorHAnsi" w:cs="Arial"/>
          <w:sz w:val="24"/>
          <w:szCs w:val="24"/>
        </w:rPr>
        <w:t xml:space="preserve">, e de acordo com o que aprovou o plenário em sessão de </w:t>
      </w:r>
      <w:r w:rsidR="00065E60">
        <w:rPr>
          <w:rFonts w:asciiTheme="minorHAnsi" w:hAnsiTheme="minorHAnsi" w:cs="Arial"/>
          <w:sz w:val="24"/>
          <w:szCs w:val="24"/>
        </w:rPr>
        <w:t>22</w:t>
      </w:r>
      <w:r w:rsidRPr="004A11D4">
        <w:rPr>
          <w:rFonts w:asciiTheme="minorHAnsi" w:hAnsiTheme="minorHAnsi" w:cs="Arial"/>
          <w:sz w:val="24"/>
          <w:szCs w:val="24"/>
        </w:rPr>
        <w:t xml:space="preserve"> de </w:t>
      </w:r>
      <w:r w:rsidR="00065E60">
        <w:rPr>
          <w:rFonts w:asciiTheme="minorHAnsi" w:hAnsiTheme="minorHAnsi" w:cs="Arial"/>
          <w:sz w:val="24"/>
          <w:szCs w:val="24"/>
        </w:rPr>
        <w:t>mai</w:t>
      </w:r>
      <w:r w:rsidR="0059023A">
        <w:rPr>
          <w:rFonts w:asciiTheme="minorHAnsi" w:hAnsiTheme="minorHAnsi" w:cs="Arial"/>
          <w:sz w:val="24"/>
          <w:szCs w:val="24"/>
        </w:rPr>
        <w:t>o de 201</w:t>
      </w:r>
      <w:r w:rsidR="00065E60">
        <w:rPr>
          <w:rFonts w:asciiTheme="minorHAnsi" w:hAnsiTheme="minorHAnsi" w:cs="Arial"/>
          <w:sz w:val="24"/>
          <w:szCs w:val="24"/>
        </w:rPr>
        <w:t>8</w:t>
      </w:r>
      <w:r w:rsidRPr="004A11D4">
        <w:rPr>
          <w:rFonts w:asciiTheme="minorHAnsi" w:hAnsiTheme="minorHAnsi" w:cs="Arial"/>
          <w:sz w:val="24"/>
          <w:szCs w:val="24"/>
        </w:rPr>
        <w:t xml:space="preserve">, promulga </w:t>
      </w:r>
      <w:r w:rsidR="007F2544">
        <w:rPr>
          <w:rFonts w:asciiTheme="minorHAnsi" w:hAnsiTheme="minorHAnsi" w:cs="Arial"/>
          <w:sz w:val="24"/>
          <w:szCs w:val="24"/>
        </w:rPr>
        <w:t>a</w:t>
      </w:r>
      <w:r w:rsidRPr="004A11D4">
        <w:rPr>
          <w:rFonts w:asciiTheme="minorHAnsi" w:hAnsiTheme="minorHAnsi" w:cs="Arial"/>
          <w:sz w:val="24"/>
          <w:szCs w:val="24"/>
        </w:rPr>
        <w:t xml:space="preserve"> seguinte</w:t>
      </w:r>
    </w:p>
    <w:p w:rsidR="0005346C" w:rsidRPr="00714A4A" w:rsidRDefault="0005346C" w:rsidP="003A364E">
      <w:pPr>
        <w:jc w:val="both"/>
        <w:rPr>
          <w:rFonts w:asciiTheme="minorHAnsi" w:hAnsiTheme="minorHAnsi" w:cs="Arial"/>
          <w:sz w:val="16"/>
          <w:szCs w:val="16"/>
        </w:rPr>
      </w:pPr>
    </w:p>
    <w:p w:rsidR="0005346C" w:rsidRPr="004A11D4" w:rsidRDefault="007F2544" w:rsidP="003A364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EMENDA ORGANIZACIONAL</w:t>
      </w:r>
    </w:p>
    <w:p w:rsidR="003A364E" w:rsidRPr="00714A4A" w:rsidRDefault="003A364E" w:rsidP="003A364E">
      <w:pPr>
        <w:autoSpaceDE/>
        <w:autoSpaceDN/>
        <w:jc w:val="both"/>
        <w:rPr>
          <w:rFonts w:ascii="Calibri" w:eastAsia="Calibri" w:hAnsi="Calibri" w:cs="Arial"/>
          <w:sz w:val="16"/>
          <w:szCs w:val="16"/>
          <w:lang w:eastAsia="en-US"/>
        </w:rPr>
      </w:pPr>
    </w:p>
    <w:p w:rsidR="00065E60" w:rsidRDefault="00065E60" w:rsidP="00065E60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ab/>
      </w:r>
      <w:r>
        <w:rPr>
          <w:rFonts w:ascii="Calibri" w:eastAsia="Calibri" w:hAnsi="Calibri" w:cs="Arial"/>
          <w:sz w:val="24"/>
          <w:szCs w:val="24"/>
          <w:lang w:eastAsia="en-US"/>
        </w:rPr>
        <w:tab/>
      </w:r>
      <w:r w:rsidRPr="00065E60">
        <w:rPr>
          <w:rFonts w:ascii="Calibri" w:eastAsia="Calibri" w:hAnsi="Calibri" w:cs="Arial"/>
          <w:sz w:val="24"/>
          <w:szCs w:val="24"/>
          <w:lang w:eastAsia="en-US"/>
        </w:rPr>
        <w:t xml:space="preserve">Art. 1º O </w:t>
      </w:r>
      <w:r>
        <w:rPr>
          <w:rFonts w:ascii="Calibri" w:eastAsia="Calibri" w:hAnsi="Calibri" w:cs="Arial"/>
          <w:sz w:val="24"/>
          <w:szCs w:val="24"/>
          <w:lang w:eastAsia="en-US"/>
        </w:rPr>
        <w:t>a</w:t>
      </w:r>
      <w:r w:rsidRPr="00065E60">
        <w:rPr>
          <w:rFonts w:ascii="Calibri" w:eastAsia="Calibri" w:hAnsi="Calibri" w:cs="Arial"/>
          <w:sz w:val="24"/>
          <w:szCs w:val="24"/>
          <w:lang w:eastAsia="en-US"/>
        </w:rPr>
        <w:t>rtigo 14 da Lei Orgânica do Município passa a vigorar acrescido dos seguintes incisos:</w:t>
      </w:r>
    </w:p>
    <w:p w:rsidR="00065E60" w:rsidRPr="00714A4A" w:rsidRDefault="00065E60" w:rsidP="00065E60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jc w:val="both"/>
        <w:rPr>
          <w:rFonts w:ascii="Calibri" w:eastAsia="Calibri" w:hAnsi="Calibri" w:cs="Arial"/>
          <w:sz w:val="16"/>
          <w:szCs w:val="16"/>
          <w:lang w:eastAsia="en-US"/>
        </w:rPr>
      </w:pPr>
    </w:p>
    <w:p w:rsidR="00065E60" w:rsidRDefault="00065E60" w:rsidP="00065E60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ind w:left="2127"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 w:rsidRPr="00065E60">
        <w:rPr>
          <w:rFonts w:ascii="Calibri" w:eastAsia="Calibri" w:hAnsi="Calibri" w:cs="Arial"/>
          <w:sz w:val="24"/>
          <w:szCs w:val="24"/>
          <w:lang w:eastAsia="en-US"/>
        </w:rPr>
        <w:t>“</w:t>
      </w:r>
      <w:r>
        <w:rPr>
          <w:rFonts w:ascii="Calibri" w:eastAsia="Calibri" w:hAnsi="Calibri" w:cs="Arial"/>
          <w:sz w:val="24"/>
          <w:szCs w:val="24"/>
          <w:lang w:eastAsia="en-US"/>
        </w:rPr>
        <w:t>Art. 14 ...</w:t>
      </w:r>
    </w:p>
    <w:p w:rsidR="00065E60" w:rsidRDefault="00065E60" w:rsidP="00065E60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ind w:left="2127"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>...</w:t>
      </w:r>
    </w:p>
    <w:p w:rsidR="00065E60" w:rsidRPr="00065E60" w:rsidRDefault="00065E60" w:rsidP="00065E60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ind w:left="2127"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>XXV – p</w:t>
      </w:r>
      <w:r w:rsidRPr="00065E60">
        <w:rPr>
          <w:rFonts w:ascii="Calibri" w:eastAsia="Calibri" w:hAnsi="Calibri" w:cs="Arial"/>
          <w:sz w:val="24"/>
          <w:szCs w:val="24"/>
          <w:lang w:eastAsia="en-US"/>
        </w:rPr>
        <w:t>romover o fortalecimento do sistema municipal de governança pública, a partir da ação integrada da Procuradoria Geral do Município, Controladoria Geral do Município, Ouvidoria Geral do Município e Comissão de Ética Pública do Poder Executivo Municipal;</w:t>
      </w:r>
    </w:p>
    <w:p w:rsidR="00065E60" w:rsidRPr="00065E60" w:rsidRDefault="00065E60" w:rsidP="00065E60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ind w:left="2127"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>XXVI – f</w:t>
      </w:r>
      <w:r w:rsidRPr="00065E60">
        <w:rPr>
          <w:rFonts w:ascii="Calibri" w:eastAsia="Calibri" w:hAnsi="Calibri" w:cs="Arial"/>
          <w:sz w:val="24"/>
          <w:szCs w:val="24"/>
          <w:lang w:eastAsia="en-US"/>
        </w:rPr>
        <w:t>omentar o controle da administração pública nas modalidades do controle interno, externo e social;</w:t>
      </w:r>
    </w:p>
    <w:p w:rsidR="00065E60" w:rsidRDefault="00065E60" w:rsidP="00065E60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ind w:left="2127"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>XXVII – f</w:t>
      </w:r>
      <w:r w:rsidRPr="00065E60">
        <w:rPr>
          <w:rFonts w:ascii="Calibri" w:eastAsia="Calibri" w:hAnsi="Calibri" w:cs="Arial"/>
          <w:sz w:val="24"/>
          <w:szCs w:val="24"/>
          <w:lang w:eastAsia="en-US"/>
        </w:rPr>
        <w:t xml:space="preserve">ortalecer o exercício da democracia participativa por meio das ações do Orçamento Participativo, garantindo a seus representantes eleitos a participação nas instâncias deliberativas do </w:t>
      </w:r>
      <w:r>
        <w:rPr>
          <w:rFonts w:ascii="Calibri" w:eastAsia="Calibri" w:hAnsi="Calibri" w:cs="Arial"/>
          <w:sz w:val="24"/>
          <w:szCs w:val="24"/>
          <w:lang w:eastAsia="en-US"/>
        </w:rPr>
        <w:t>Poder E</w:t>
      </w:r>
      <w:r w:rsidRPr="00065E60">
        <w:rPr>
          <w:rFonts w:ascii="Calibri" w:eastAsia="Calibri" w:hAnsi="Calibri" w:cs="Arial"/>
          <w:sz w:val="24"/>
          <w:szCs w:val="24"/>
          <w:lang w:eastAsia="en-US"/>
        </w:rPr>
        <w:t xml:space="preserve">xecutivo municipal e nos conselhos municipais temáticos, na forma da </w:t>
      </w:r>
      <w:proofErr w:type="gramStart"/>
      <w:r w:rsidRPr="00065E60">
        <w:rPr>
          <w:rFonts w:ascii="Calibri" w:eastAsia="Calibri" w:hAnsi="Calibri" w:cs="Arial"/>
          <w:sz w:val="24"/>
          <w:szCs w:val="24"/>
          <w:lang w:eastAsia="en-US"/>
        </w:rPr>
        <w:t>lei.”</w:t>
      </w:r>
      <w:proofErr w:type="gramEnd"/>
      <w:r>
        <w:rPr>
          <w:rFonts w:ascii="Calibri" w:eastAsia="Calibri" w:hAnsi="Calibri" w:cs="Arial"/>
          <w:sz w:val="24"/>
          <w:szCs w:val="24"/>
          <w:lang w:eastAsia="en-US"/>
        </w:rPr>
        <w:t xml:space="preserve"> (NR)</w:t>
      </w:r>
    </w:p>
    <w:p w:rsidR="00065E60" w:rsidRPr="00714A4A" w:rsidRDefault="00065E60" w:rsidP="00065E60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ind w:left="2127"/>
        <w:jc w:val="both"/>
        <w:rPr>
          <w:rFonts w:ascii="Calibri" w:eastAsia="Calibri" w:hAnsi="Calibri" w:cs="Arial"/>
          <w:sz w:val="16"/>
          <w:szCs w:val="16"/>
          <w:lang w:eastAsia="en-US"/>
        </w:rPr>
      </w:pPr>
    </w:p>
    <w:p w:rsidR="003A364E" w:rsidRDefault="00065E60" w:rsidP="00065E60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ab/>
      </w:r>
      <w:r>
        <w:rPr>
          <w:rFonts w:ascii="Calibri" w:eastAsia="Calibri" w:hAnsi="Calibri" w:cs="Arial"/>
          <w:sz w:val="24"/>
          <w:szCs w:val="24"/>
          <w:lang w:eastAsia="en-US"/>
        </w:rPr>
        <w:tab/>
      </w:r>
      <w:r w:rsidRPr="00065E60">
        <w:rPr>
          <w:rFonts w:ascii="Calibri" w:eastAsia="Calibri" w:hAnsi="Calibri" w:cs="Arial"/>
          <w:sz w:val="24"/>
          <w:szCs w:val="24"/>
          <w:lang w:eastAsia="en-US"/>
        </w:rPr>
        <w:t>Art. 2º. Esta emenda entra em vigor na data de sua publicação.</w:t>
      </w:r>
    </w:p>
    <w:p w:rsidR="00065E60" w:rsidRPr="00714A4A" w:rsidRDefault="00065E60" w:rsidP="00065E60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jc w:val="both"/>
        <w:rPr>
          <w:rFonts w:ascii="Calibri" w:eastAsia="Calibri" w:hAnsi="Calibri" w:cs="Arial"/>
          <w:sz w:val="16"/>
          <w:szCs w:val="16"/>
          <w:lang w:eastAsia="en-US"/>
        </w:rPr>
      </w:pPr>
    </w:p>
    <w:p w:rsidR="00780886" w:rsidRPr="004A11D4" w:rsidRDefault="00780886" w:rsidP="00780886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85FE4">
        <w:rPr>
          <w:rFonts w:ascii="Calibri" w:hAnsi="Calibri" w:cs="Calibri"/>
          <w:sz w:val="24"/>
          <w:szCs w:val="24"/>
        </w:rPr>
        <w:t>CÂMARA MUNICIPAL DE ARARAQUARA</w:t>
      </w:r>
      <w:r w:rsidRPr="004A11D4">
        <w:rPr>
          <w:rFonts w:ascii="Calibri" w:hAnsi="Calibri" w:cs="Calibri"/>
          <w:sz w:val="24"/>
          <w:szCs w:val="24"/>
        </w:rPr>
        <w:t xml:space="preserve">, aos </w:t>
      </w:r>
      <w:r w:rsidR="005C47FB">
        <w:rPr>
          <w:rFonts w:ascii="Calibri" w:hAnsi="Calibri" w:cs="Calibri"/>
          <w:sz w:val="24"/>
          <w:szCs w:val="24"/>
        </w:rPr>
        <w:t>22</w:t>
      </w:r>
      <w:r w:rsidRPr="004A11D4">
        <w:rPr>
          <w:rFonts w:ascii="Calibri" w:hAnsi="Calibri" w:cs="Calibri"/>
          <w:sz w:val="24"/>
          <w:szCs w:val="24"/>
        </w:rPr>
        <w:t xml:space="preserve"> (</w:t>
      </w:r>
      <w:r w:rsidR="005C47FB">
        <w:rPr>
          <w:rFonts w:ascii="Calibri" w:hAnsi="Calibri" w:cs="Calibri"/>
          <w:sz w:val="24"/>
          <w:szCs w:val="24"/>
        </w:rPr>
        <w:t xml:space="preserve">vinte </w:t>
      </w:r>
      <w:r>
        <w:rPr>
          <w:rFonts w:ascii="Calibri" w:hAnsi="Calibri" w:cs="Calibri"/>
          <w:sz w:val="24"/>
          <w:szCs w:val="24"/>
        </w:rPr>
        <w:t>e</w:t>
      </w:r>
      <w:r w:rsidR="005C47FB">
        <w:rPr>
          <w:rFonts w:ascii="Calibri" w:hAnsi="Calibri" w:cs="Calibri"/>
          <w:sz w:val="24"/>
          <w:szCs w:val="24"/>
        </w:rPr>
        <w:t xml:space="preserve"> dois</w:t>
      </w:r>
      <w:r>
        <w:rPr>
          <w:rFonts w:ascii="Calibri" w:hAnsi="Calibri" w:cs="Calibri"/>
          <w:sz w:val="24"/>
          <w:szCs w:val="24"/>
        </w:rPr>
        <w:t>)</w:t>
      </w:r>
      <w:r w:rsidRPr="004A11D4">
        <w:rPr>
          <w:rFonts w:ascii="Calibri" w:hAnsi="Calibri" w:cs="Calibri"/>
          <w:sz w:val="24"/>
          <w:szCs w:val="24"/>
        </w:rPr>
        <w:t xml:space="preserve"> dias do mês de </w:t>
      </w:r>
      <w:r>
        <w:rPr>
          <w:rFonts w:ascii="Calibri" w:hAnsi="Calibri" w:cs="Calibri"/>
          <w:sz w:val="24"/>
          <w:szCs w:val="24"/>
        </w:rPr>
        <w:t>maio do ano de 2018</w:t>
      </w:r>
      <w:r w:rsidRPr="004A11D4">
        <w:rPr>
          <w:rFonts w:ascii="Calibri" w:hAnsi="Calibri" w:cs="Calibri"/>
          <w:sz w:val="24"/>
          <w:szCs w:val="24"/>
        </w:rPr>
        <w:t xml:space="preserve"> (dois mil e </w:t>
      </w:r>
      <w:r>
        <w:rPr>
          <w:rFonts w:ascii="Calibri" w:hAnsi="Calibri" w:cs="Calibri"/>
          <w:sz w:val="24"/>
          <w:szCs w:val="24"/>
        </w:rPr>
        <w:t>dezoito</w:t>
      </w:r>
      <w:r w:rsidRPr="004A11D4">
        <w:rPr>
          <w:rFonts w:ascii="Calibri" w:hAnsi="Calibri" w:cs="Calibri"/>
          <w:sz w:val="24"/>
          <w:szCs w:val="24"/>
        </w:rPr>
        <w:t>).</w:t>
      </w:r>
    </w:p>
    <w:p w:rsidR="00780886" w:rsidRPr="00714A4A" w:rsidRDefault="00780886" w:rsidP="00780886">
      <w:pPr>
        <w:jc w:val="center"/>
        <w:rPr>
          <w:rFonts w:ascii="Calibri" w:hAnsi="Calibri" w:cs="Calibri"/>
          <w:sz w:val="16"/>
          <w:szCs w:val="16"/>
        </w:rPr>
      </w:pPr>
    </w:p>
    <w:p w:rsidR="00780886" w:rsidRPr="00714A4A" w:rsidRDefault="00780886" w:rsidP="00780886">
      <w:pPr>
        <w:rPr>
          <w:rFonts w:ascii="Calibri" w:hAnsi="Calibri" w:cs="Calibri"/>
          <w:sz w:val="16"/>
          <w:szCs w:val="16"/>
        </w:rPr>
      </w:pPr>
    </w:p>
    <w:p w:rsidR="00780886" w:rsidRPr="00364202" w:rsidRDefault="00780886" w:rsidP="0078088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780886" w:rsidRPr="00364202" w:rsidRDefault="00780886" w:rsidP="00780886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780886" w:rsidRPr="00714A4A" w:rsidRDefault="00780886" w:rsidP="00780886">
      <w:pPr>
        <w:jc w:val="center"/>
        <w:rPr>
          <w:rFonts w:ascii="Calibri" w:hAnsi="Calibri" w:cs="Calibri"/>
          <w:bCs/>
          <w:sz w:val="16"/>
          <w:szCs w:val="16"/>
        </w:rPr>
      </w:pPr>
    </w:p>
    <w:p w:rsidR="00780886" w:rsidRPr="00714A4A" w:rsidRDefault="00780886" w:rsidP="00780886">
      <w:pPr>
        <w:rPr>
          <w:rFonts w:ascii="Calibri" w:hAnsi="Calibri" w:cs="Calibri"/>
          <w:bCs/>
          <w:sz w:val="16"/>
          <w:szCs w:val="16"/>
        </w:rPr>
      </w:pPr>
    </w:p>
    <w:p w:rsidR="00780886" w:rsidRPr="00364202" w:rsidRDefault="00780886" w:rsidP="0078088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780886" w:rsidRPr="00364202" w:rsidRDefault="00780886" w:rsidP="00780886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780886" w:rsidRPr="00714A4A" w:rsidRDefault="00780886" w:rsidP="00780886">
      <w:pPr>
        <w:rPr>
          <w:rFonts w:ascii="Calibri" w:hAnsi="Calibri" w:cs="Calibri"/>
          <w:bCs/>
          <w:sz w:val="16"/>
          <w:szCs w:val="16"/>
        </w:rPr>
      </w:pPr>
    </w:p>
    <w:p w:rsidR="00780886" w:rsidRPr="00364202" w:rsidRDefault="00780886" w:rsidP="00780886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780886" w:rsidRPr="00364202" w:rsidRDefault="00780886" w:rsidP="00780886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Primeiro</w:t>
      </w:r>
      <w:r w:rsidRPr="00364202">
        <w:rPr>
          <w:rFonts w:ascii="Calibri" w:hAnsi="Calibri" w:cs="Calibri"/>
          <w:sz w:val="24"/>
          <w:szCs w:val="24"/>
        </w:rPr>
        <w:t xml:space="preserve"> Secretári</w:t>
      </w: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Segundo</w:t>
      </w:r>
      <w:r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780886" w:rsidRPr="00714A4A" w:rsidRDefault="00780886" w:rsidP="00780886">
      <w:pPr>
        <w:jc w:val="both"/>
        <w:rPr>
          <w:rFonts w:ascii="Calibri" w:hAnsi="Calibri" w:cs="Calibri"/>
          <w:sz w:val="16"/>
          <w:szCs w:val="16"/>
        </w:rPr>
      </w:pPr>
    </w:p>
    <w:p w:rsidR="00780886" w:rsidRPr="00476C31" w:rsidRDefault="00780886" w:rsidP="00780886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>
        <w:rPr>
          <w:rFonts w:ascii="Calibri" w:hAnsi="Calibri" w:cs="Calibri"/>
          <w:sz w:val="18"/>
          <w:szCs w:val="18"/>
        </w:rPr>
        <w:t>.</w:t>
      </w:r>
    </w:p>
    <w:p w:rsidR="00780886" w:rsidRPr="00476C31" w:rsidRDefault="00780886" w:rsidP="00780886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>
        <w:rPr>
          <w:rFonts w:ascii="Calibri" w:hAnsi="Calibri" w:cs="Calibri"/>
          <w:sz w:val="18"/>
          <w:szCs w:val="18"/>
        </w:rPr>
        <w:t xml:space="preserve"> no Processo nº 10</w:t>
      </w:r>
      <w:r w:rsidR="00415019">
        <w:rPr>
          <w:rFonts w:ascii="Calibri" w:hAnsi="Calibri" w:cs="Calibri"/>
          <w:sz w:val="18"/>
          <w:szCs w:val="18"/>
        </w:rPr>
        <w:t>9</w:t>
      </w:r>
      <w:bookmarkStart w:id="0" w:name="_GoBack"/>
      <w:bookmarkEnd w:id="0"/>
      <w:r>
        <w:rPr>
          <w:rFonts w:ascii="Calibri" w:hAnsi="Calibri" w:cs="Calibri"/>
          <w:sz w:val="18"/>
          <w:szCs w:val="18"/>
        </w:rPr>
        <w:t xml:space="preserve">/2018. </w:t>
      </w:r>
    </w:p>
    <w:p w:rsidR="00780886" w:rsidRPr="00714A4A" w:rsidRDefault="00780886" w:rsidP="00780886">
      <w:pPr>
        <w:jc w:val="center"/>
        <w:rPr>
          <w:rFonts w:ascii="Calibri" w:hAnsi="Calibri" w:cs="Calibri"/>
          <w:sz w:val="16"/>
          <w:szCs w:val="16"/>
        </w:rPr>
      </w:pPr>
    </w:p>
    <w:p w:rsidR="00780886" w:rsidRPr="00714A4A" w:rsidRDefault="00780886" w:rsidP="00780886">
      <w:pPr>
        <w:jc w:val="center"/>
        <w:rPr>
          <w:rFonts w:ascii="Calibri" w:hAnsi="Calibri" w:cs="Calibri"/>
          <w:sz w:val="16"/>
          <w:szCs w:val="16"/>
        </w:rPr>
      </w:pPr>
    </w:p>
    <w:p w:rsidR="00780886" w:rsidRPr="00364202" w:rsidRDefault="00780886" w:rsidP="0078088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345F6" w:rsidRPr="00780886" w:rsidRDefault="00780886" w:rsidP="0078088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Secretário-Geral</w:t>
      </w:r>
    </w:p>
    <w:sectPr w:rsidR="002345F6" w:rsidRPr="00780886" w:rsidSect="00F85FE4">
      <w:pgSz w:w="11907" w:h="16840" w:code="9"/>
      <w:pgMar w:top="851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301D2E"/>
    <w:rsid w:val="00007B6F"/>
    <w:rsid w:val="00017D9A"/>
    <w:rsid w:val="00026FEF"/>
    <w:rsid w:val="00036E32"/>
    <w:rsid w:val="00043D40"/>
    <w:rsid w:val="0005346C"/>
    <w:rsid w:val="00057B73"/>
    <w:rsid w:val="00065E60"/>
    <w:rsid w:val="000826B9"/>
    <w:rsid w:val="000A0CD5"/>
    <w:rsid w:val="000D2DA9"/>
    <w:rsid w:val="000F79FD"/>
    <w:rsid w:val="00146D86"/>
    <w:rsid w:val="002345F6"/>
    <w:rsid w:val="002E5004"/>
    <w:rsid w:val="002F5F99"/>
    <w:rsid w:val="00301D2E"/>
    <w:rsid w:val="00347FD7"/>
    <w:rsid w:val="003602F6"/>
    <w:rsid w:val="003A364E"/>
    <w:rsid w:val="00415019"/>
    <w:rsid w:val="00476C31"/>
    <w:rsid w:val="004A11D4"/>
    <w:rsid w:val="0058565A"/>
    <w:rsid w:val="005863AA"/>
    <w:rsid w:val="0059023A"/>
    <w:rsid w:val="005C47FB"/>
    <w:rsid w:val="00645E50"/>
    <w:rsid w:val="00676CDE"/>
    <w:rsid w:val="00684828"/>
    <w:rsid w:val="006D146B"/>
    <w:rsid w:val="006F6BB1"/>
    <w:rsid w:val="00714A4A"/>
    <w:rsid w:val="00722DCA"/>
    <w:rsid w:val="00750BA0"/>
    <w:rsid w:val="00780886"/>
    <w:rsid w:val="007F2544"/>
    <w:rsid w:val="00871F90"/>
    <w:rsid w:val="008B69FF"/>
    <w:rsid w:val="009713C5"/>
    <w:rsid w:val="00974033"/>
    <w:rsid w:val="00983BBC"/>
    <w:rsid w:val="009B4074"/>
    <w:rsid w:val="009C4186"/>
    <w:rsid w:val="009E1277"/>
    <w:rsid w:val="00A13469"/>
    <w:rsid w:val="00A83EC7"/>
    <w:rsid w:val="00A91AA7"/>
    <w:rsid w:val="00AE3BA0"/>
    <w:rsid w:val="00AF7C0D"/>
    <w:rsid w:val="00B07E1F"/>
    <w:rsid w:val="00B52597"/>
    <w:rsid w:val="00BB1B38"/>
    <w:rsid w:val="00C207D2"/>
    <w:rsid w:val="00C23BE5"/>
    <w:rsid w:val="00C25E22"/>
    <w:rsid w:val="00C41971"/>
    <w:rsid w:val="00CA15BD"/>
    <w:rsid w:val="00CF3C65"/>
    <w:rsid w:val="00D0734F"/>
    <w:rsid w:val="00D14B69"/>
    <w:rsid w:val="00D30296"/>
    <w:rsid w:val="00DA65AC"/>
    <w:rsid w:val="00E12338"/>
    <w:rsid w:val="00E1606B"/>
    <w:rsid w:val="00E32532"/>
    <w:rsid w:val="00E7147E"/>
    <w:rsid w:val="00E8223C"/>
    <w:rsid w:val="00E90DD7"/>
    <w:rsid w:val="00EF297D"/>
    <w:rsid w:val="00F57C4E"/>
    <w:rsid w:val="00F85FE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B2A432-9CCA-472D-AAB8-79B73B45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FB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B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32532"/>
    <w:rPr>
      <w:rFonts w:ascii="Cambria" w:hAnsi="Cambria" w:cs="Times New Roman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32532"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semiHidden/>
    <w:locked/>
    <w:rsid w:val="00C25E22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25E22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25E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69</cp:revision>
  <cp:lastPrinted>2015-01-05T18:20:00Z</cp:lastPrinted>
  <dcterms:created xsi:type="dcterms:W3CDTF">2015-03-10T18:40:00Z</dcterms:created>
  <dcterms:modified xsi:type="dcterms:W3CDTF">2018-05-22T21:29:00Z</dcterms:modified>
</cp:coreProperties>
</file>