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820E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820E8">
        <w:rPr>
          <w:rFonts w:ascii="Tahoma" w:hAnsi="Tahoma" w:cs="Tahoma"/>
          <w:b/>
          <w:sz w:val="32"/>
          <w:szCs w:val="32"/>
          <w:u w:val="single"/>
        </w:rPr>
        <w:t>118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820E8">
        <w:rPr>
          <w:rFonts w:ascii="Tahoma" w:hAnsi="Tahoma" w:cs="Tahoma"/>
          <w:b/>
          <w:sz w:val="32"/>
          <w:szCs w:val="32"/>
          <w:u w:val="single"/>
        </w:rPr>
        <w:t>128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B820E8" w:rsidRDefault="005A56CA" w:rsidP="00D47EAB">
      <w:pPr>
        <w:jc w:val="both"/>
        <w:rPr>
          <w:rFonts w:ascii="Calibri" w:hAnsi="Calibri" w:cs="Calibri"/>
        </w:rPr>
      </w:pPr>
    </w:p>
    <w:p w:rsidR="005A56CA" w:rsidRPr="00B820E8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B820E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820E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B820E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B820E8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Pr="00B820E8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877F8D" w:rsidRPr="00B820E8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820E8">
        <w:rPr>
          <w:rFonts w:ascii="Calibri" w:hAnsi="Calibri" w:cs="Calibri"/>
          <w:sz w:val="24"/>
          <w:szCs w:val="24"/>
        </w:rPr>
        <w:t>Art. 1º Fica o Poder E</w:t>
      </w:r>
      <w:bookmarkStart w:id="0" w:name="_GoBack"/>
      <w:bookmarkEnd w:id="0"/>
      <w:r w:rsidRPr="00B820E8">
        <w:rPr>
          <w:rFonts w:ascii="Calibri" w:hAnsi="Calibri" w:cs="Calibri"/>
          <w:sz w:val="24"/>
          <w:szCs w:val="24"/>
        </w:rPr>
        <w:t>xecutivo autorizado a abrir um Crédito Adicional Suplementar, até o limite de R$ 100.000,00 (</w:t>
      </w:r>
      <w:r>
        <w:rPr>
          <w:rFonts w:ascii="Calibri" w:hAnsi="Calibri" w:cs="Calibri"/>
          <w:sz w:val="24"/>
          <w:szCs w:val="24"/>
        </w:rPr>
        <w:t>c</w:t>
      </w:r>
      <w:r w:rsidRPr="00B820E8">
        <w:rPr>
          <w:rFonts w:ascii="Calibri" w:hAnsi="Calibri" w:cs="Calibri"/>
          <w:sz w:val="24"/>
          <w:szCs w:val="24"/>
        </w:rPr>
        <w:t>em mil reais), para atender a manutenção do convênio com a Irmandade da Santa Casa de Misericórdia de Araraquara, conforme demonstrativo abaixo:</w:t>
      </w: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425"/>
        <w:gridCol w:w="1559"/>
      </w:tblGrid>
      <w:tr w:rsidR="00B820E8" w:rsidRPr="00B820E8" w:rsidTr="00B820E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820E8" w:rsidRPr="00B820E8" w:rsidTr="00B820E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820E8" w:rsidRPr="00B820E8" w:rsidTr="00B820E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820E8" w:rsidRPr="00B820E8" w:rsidTr="00B820E8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820E8" w:rsidRPr="00B820E8" w:rsidTr="00B820E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820E8" w:rsidRPr="00B820E8" w:rsidTr="00B820E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820E8" w:rsidRPr="00B820E8" w:rsidTr="00B820E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820E8" w:rsidRPr="00B820E8" w:rsidTr="00B820E8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820E8" w:rsidRPr="00B820E8" w:rsidTr="00B820E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820E8" w:rsidRPr="00B820E8" w:rsidTr="00B820E8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820E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820E8" w:rsidRPr="00B820E8" w:rsidTr="00B820E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B820E8" w:rsidRPr="00B820E8" w:rsidTr="00B820E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E8" w:rsidRPr="00B820E8" w:rsidRDefault="00B820E8" w:rsidP="00C703C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0E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820E8">
        <w:rPr>
          <w:rFonts w:ascii="Calibri" w:hAnsi="Calibri" w:cs="Calibri"/>
          <w:sz w:val="24"/>
          <w:szCs w:val="24"/>
        </w:rPr>
        <w:t xml:space="preserve">Art. 2º O crédito autorizado no </w:t>
      </w:r>
      <w:r>
        <w:rPr>
          <w:rFonts w:ascii="Calibri" w:hAnsi="Calibri" w:cs="Calibri"/>
          <w:sz w:val="24"/>
          <w:szCs w:val="24"/>
        </w:rPr>
        <w:t>a</w:t>
      </w:r>
      <w:r w:rsidRPr="00B820E8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B820E8">
        <w:rPr>
          <w:rFonts w:ascii="Calibri" w:hAnsi="Calibri" w:cs="Calibri"/>
          <w:sz w:val="24"/>
          <w:szCs w:val="24"/>
        </w:rPr>
        <w:t>ei será coberto através do excesso de arrecadação, de recursos vinculados à saúde, transferidos do Fundo Nacional de Saúde ao Fundo M</w:t>
      </w:r>
      <w:r>
        <w:rPr>
          <w:rFonts w:ascii="Calibri" w:hAnsi="Calibri" w:cs="Calibri"/>
          <w:sz w:val="24"/>
          <w:szCs w:val="24"/>
        </w:rPr>
        <w:t>unicipal de Saúde, a título de i</w:t>
      </w:r>
      <w:r w:rsidRPr="00B820E8">
        <w:rPr>
          <w:rFonts w:ascii="Calibri" w:hAnsi="Calibri" w:cs="Calibri"/>
          <w:sz w:val="24"/>
          <w:szCs w:val="24"/>
        </w:rPr>
        <w:t>ncremento temporário do limite financeiro de</w:t>
      </w:r>
      <w:r>
        <w:rPr>
          <w:rFonts w:ascii="Calibri" w:hAnsi="Calibri" w:cs="Calibri"/>
          <w:sz w:val="24"/>
          <w:szCs w:val="24"/>
        </w:rPr>
        <w:t xml:space="preserve"> m</w:t>
      </w:r>
      <w:r w:rsidRPr="00B820E8">
        <w:rPr>
          <w:rFonts w:ascii="Calibri" w:hAnsi="Calibri" w:cs="Calibri"/>
          <w:sz w:val="24"/>
          <w:szCs w:val="24"/>
        </w:rPr>
        <w:t xml:space="preserve">édia e </w:t>
      </w:r>
      <w:r>
        <w:rPr>
          <w:rFonts w:ascii="Calibri" w:hAnsi="Calibri" w:cs="Calibri"/>
          <w:sz w:val="24"/>
          <w:szCs w:val="24"/>
        </w:rPr>
        <w:t>alta c</w:t>
      </w:r>
      <w:r w:rsidRPr="00B820E8">
        <w:rPr>
          <w:rFonts w:ascii="Calibri" w:hAnsi="Calibri" w:cs="Calibri"/>
          <w:sz w:val="24"/>
          <w:szCs w:val="24"/>
        </w:rPr>
        <w:t>omplexidade, conforme disposto no inciso I</w:t>
      </w:r>
      <w:r>
        <w:rPr>
          <w:rFonts w:ascii="Calibri" w:hAnsi="Calibri" w:cs="Calibri"/>
          <w:sz w:val="24"/>
          <w:szCs w:val="24"/>
        </w:rPr>
        <w:t xml:space="preserve"> do § 1º</w:t>
      </w:r>
      <w:r w:rsidRPr="00B820E8">
        <w:rPr>
          <w:rFonts w:ascii="Calibri" w:hAnsi="Calibri" w:cs="Calibri"/>
          <w:sz w:val="24"/>
          <w:szCs w:val="24"/>
        </w:rPr>
        <w:t xml:space="preserve"> do </w:t>
      </w:r>
      <w:r>
        <w:rPr>
          <w:rFonts w:ascii="Calibri" w:hAnsi="Calibri" w:cs="Calibri"/>
          <w:sz w:val="24"/>
          <w:szCs w:val="24"/>
        </w:rPr>
        <w:t>a</w:t>
      </w:r>
      <w:r w:rsidRPr="00B820E8">
        <w:rPr>
          <w:rFonts w:ascii="Calibri" w:hAnsi="Calibri" w:cs="Calibri"/>
          <w:sz w:val="24"/>
          <w:szCs w:val="24"/>
        </w:rPr>
        <w:t xml:space="preserve">rt.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B820E8">
        <w:rPr>
          <w:rFonts w:ascii="Calibri" w:hAnsi="Calibri" w:cs="Calibri"/>
          <w:sz w:val="24"/>
          <w:szCs w:val="24"/>
        </w:rPr>
        <w:t>4.320, de 19 de março de 1964, apurado no presente exercício.</w:t>
      </w: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820E8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- PPA), na 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B820E8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B820E8" w:rsidRPr="00B820E8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032DD1" w:rsidRDefault="00B820E8" w:rsidP="00B820E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820E8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B820E8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820E8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32014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32014">
        <w:rPr>
          <w:rFonts w:ascii="Calibri" w:hAnsi="Calibri" w:cs="Calibri"/>
          <w:sz w:val="24"/>
          <w:szCs w:val="24"/>
        </w:rPr>
        <w:t>dezesseis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820E8" w:rsidRDefault="005A56CA" w:rsidP="00D47EAB">
      <w:pPr>
        <w:ind w:firstLine="2835"/>
        <w:jc w:val="both"/>
        <w:rPr>
          <w:rFonts w:ascii="Calibri" w:hAnsi="Calibri" w:cs="Calibri"/>
        </w:rPr>
      </w:pPr>
    </w:p>
    <w:p w:rsidR="005A56CA" w:rsidRPr="00B820E8" w:rsidRDefault="005A56CA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B820E8" w:rsidRDefault="00022312" w:rsidP="00B820E8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20E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820E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20E8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105</cp:revision>
  <cp:lastPrinted>2017-04-25T15:43:00Z</cp:lastPrinted>
  <dcterms:created xsi:type="dcterms:W3CDTF">2016-08-16T19:55:00Z</dcterms:created>
  <dcterms:modified xsi:type="dcterms:W3CDTF">2018-05-14T20:31:00Z</dcterms:modified>
</cp:coreProperties>
</file>