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3079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3079C">
        <w:rPr>
          <w:rFonts w:ascii="Tahoma" w:hAnsi="Tahoma" w:cs="Tahoma"/>
          <w:b/>
          <w:sz w:val="32"/>
          <w:szCs w:val="32"/>
          <w:u w:val="single"/>
        </w:rPr>
        <w:t>091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2423C">
        <w:rPr>
          <w:rFonts w:ascii="Tahoma" w:hAnsi="Tahoma" w:cs="Tahoma"/>
          <w:b/>
          <w:sz w:val="32"/>
          <w:szCs w:val="32"/>
          <w:u w:val="single"/>
        </w:rPr>
        <w:t>100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2423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2423C">
        <w:rPr>
          <w:rFonts w:ascii="Calibri" w:hAnsi="Calibri" w:cs="Calibri"/>
          <w:sz w:val="22"/>
          <w:szCs w:val="22"/>
        </w:rPr>
        <w:t>Dispõe sobre a concessão de adiantamento aos servidores da Administração Municipal Direta e Indireta,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2423C">
        <w:rPr>
          <w:rFonts w:ascii="Calibri" w:hAnsi="Calibri" w:cs="Calibri"/>
          <w:sz w:val="24"/>
          <w:szCs w:val="24"/>
        </w:rPr>
        <w:t xml:space="preserve">Art. 1º Fica o Poder Executivo autorizado a conceder, no dia 20 (vinte) de cada mês, adiantamento salarial aos servidores da Administração Municipal Direta e Indireta, nos termos desta </w:t>
      </w:r>
      <w:r>
        <w:rPr>
          <w:rFonts w:ascii="Calibri" w:hAnsi="Calibri" w:cs="Calibri"/>
          <w:sz w:val="24"/>
          <w:szCs w:val="24"/>
        </w:rPr>
        <w:t>l</w:t>
      </w:r>
      <w:r w:rsidRPr="00A2423C">
        <w:rPr>
          <w:rFonts w:ascii="Calibri" w:hAnsi="Calibri" w:cs="Calibri"/>
          <w:sz w:val="24"/>
          <w:szCs w:val="24"/>
        </w:rPr>
        <w:t>ei.</w:t>
      </w:r>
    </w:p>
    <w:p w:rsidR="00A2423C" w:rsidRP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2423C">
        <w:rPr>
          <w:rFonts w:ascii="Calibri" w:hAnsi="Calibri" w:cs="Calibri"/>
          <w:sz w:val="24"/>
          <w:szCs w:val="24"/>
        </w:rPr>
        <w:t xml:space="preserve">§ 1º O adiantamento salarial referido no </w:t>
      </w:r>
      <w:r>
        <w:rPr>
          <w:rFonts w:ascii="Calibri" w:hAnsi="Calibri" w:cs="Calibri"/>
          <w:sz w:val="24"/>
          <w:szCs w:val="24"/>
        </w:rPr>
        <w:t>“</w:t>
      </w:r>
      <w:r w:rsidRPr="00A2423C">
        <w:rPr>
          <w:rFonts w:ascii="Calibri" w:hAnsi="Calibri" w:cs="Calibri"/>
          <w:sz w:val="24"/>
          <w:szCs w:val="24"/>
        </w:rPr>
        <w:t>caput</w:t>
      </w:r>
      <w:r>
        <w:rPr>
          <w:rFonts w:ascii="Calibri" w:hAnsi="Calibri" w:cs="Calibri"/>
          <w:sz w:val="24"/>
          <w:szCs w:val="24"/>
        </w:rPr>
        <w:t>”</w:t>
      </w:r>
      <w:r w:rsidRPr="00A2423C">
        <w:rPr>
          <w:rFonts w:ascii="Calibri" w:hAnsi="Calibri" w:cs="Calibri"/>
          <w:sz w:val="24"/>
          <w:szCs w:val="24"/>
        </w:rPr>
        <w:t xml:space="preserve"> deste artigo será facultativo e formalizado a termo.</w:t>
      </w:r>
    </w:p>
    <w:p w:rsidR="00A2423C" w:rsidRP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2423C">
        <w:rPr>
          <w:rFonts w:ascii="Calibri" w:hAnsi="Calibri" w:cs="Calibri"/>
          <w:sz w:val="24"/>
          <w:szCs w:val="24"/>
        </w:rPr>
        <w:t xml:space="preserve">§ 2º O adiantamento salarial referido no </w:t>
      </w:r>
      <w:r>
        <w:rPr>
          <w:rFonts w:ascii="Calibri" w:hAnsi="Calibri" w:cs="Calibri"/>
          <w:sz w:val="24"/>
          <w:szCs w:val="24"/>
        </w:rPr>
        <w:t>“</w:t>
      </w:r>
      <w:r w:rsidRPr="00A2423C">
        <w:rPr>
          <w:rFonts w:ascii="Calibri" w:hAnsi="Calibri" w:cs="Calibri"/>
          <w:sz w:val="24"/>
          <w:szCs w:val="24"/>
        </w:rPr>
        <w:t>caput</w:t>
      </w:r>
      <w:r>
        <w:rPr>
          <w:rFonts w:ascii="Calibri" w:hAnsi="Calibri" w:cs="Calibri"/>
          <w:sz w:val="24"/>
          <w:szCs w:val="24"/>
        </w:rPr>
        <w:t>”</w:t>
      </w:r>
      <w:r w:rsidRPr="00A2423C">
        <w:rPr>
          <w:rFonts w:ascii="Calibri" w:hAnsi="Calibri" w:cs="Calibri"/>
          <w:sz w:val="24"/>
          <w:szCs w:val="24"/>
        </w:rPr>
        <w:t xml:space="preserve"> deste artigo terá como limite máximo o percentual de 40% (quarenta por cento) do vencimento do servidor.</w:t>
      </w:r>
    </w:p>
    <w:p w:rsidR="00A2423C" w:rsidRP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2423C" w:rsidRP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2423C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A2423C">
        <w:rPr>
          <w:rFonts w:ascii="Calibri" w:hAnsi="Calibri" w:cs="Calibri"/>
          <w:sz w:val="24"/>
          <w:szCs w:val="24"/>
        </w:rPr>
        <w:t xml:space="preserve">3º A soma do adiantamento salarial e das demais consignações à folha de pagamento do servidor, em favor de terceiros, não </w:t>
      </w:r>
      <w:r>
        <w:rPr>
          <w:rFonts w:ascii="Calibri" w:hAnsi="Calibri" w:cs="Calibri"/>
          <w:sz w:val="24"/>
          <w:szCs w:val="24"/>
        </w:rPr>
        <w:t>poderá exceder a 70% (setenta p</w:t>
      </w:r>
      <w:r w:rsidRPr="00A2423C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r</w:t>
      </w:r>
      <w:r w:rsidRPr="00A2423C">
        <w:rPr>
          <w:rFonts w:ascii="Calibri" w:hAnsi="Calibri" w:cs="Calibri"/>
          <w:sz w:val="24"/>
          <w:szCs w:val="24"/>
        </w:rPr>
        <w:t xml:space="preserve"> cento) do seu vencimento.</w:t>
      </w:r>
    </w:p>
    <w:p w:rsid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2423C">
        <w:rPr>
          <w:rFonts w:ascii="Calibri" w:hAnsi="Calibri" w:cs="Calibri"/>
          <w:sz w:val="24"/>
          <w:szCs w:val="24"/>
        </w:rPr>
        <w:t xml:space="preserve">Art. 2º O adiantamento salarial autorizado por esta </w:t>
      </w:r>
      <w:r>
        <w:rPr>
          <w:rFonts w:ascii="Calibri" w:hAnsi="Calibri" w:cs="Calibri"/>
          <w:sz w:val="24"/>
          <w:szCs w:val="24"/>
        </w:rPr>
        <w:t>l</w:t>
      </w:r>
      <w:r w:rsidRPr="00A2423C">
        <w:rPr>
          <w:rFonts w:ascii="Calibri" w:hAnsi="Calibri" w:cs="Calibri"/>
          <w:sz w:val="24"/>
          <w:szCs w:val="24"/>
        </w:rPr>
        <w:t xml:space="preserve">ei poderá </w:t>
      </w:r>
      <w:r>
        <w:rPr>
          <w:rFonts w:ascii="Calibri" w:hAnsi="Calibri" w:cs="Calibri"/>
          <w:sz w:val="24"/>
          <w:szCs w:val="24"/>
        </w:rPr>
        <w:t xml:space="preserve">ser </w:t>
      </w:r>
      <w:r w:rsidRPr="00A2423C">
        <w:rPr>
          <w:rFonts w:ascii="Calibri" w:hAnsi="Calibri" w:cs="Calibri"/>
          <w:sz w:val="24"/>
          <w:szCs w:val="24"/>
        </w:rPr>
        <w:t>pago através de depósito em conta do servidor que aderir ao programa ou mediante folha de pagamento suplementar.</w:t>
      </w:r>
    </w:p>
    <w:p w:rsidR="00A2423C" w:rsidRP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2423C">
        <w:rPr>
          <w:rFonts w:ascii="Calibri" w:hAnsi="Calibri" w:cs="Calibri"/>
          <w:sz w:val="24"/>
          <w:szCs w:val="24"/>
        </w:rPr>
        <w:t>Parágrafo único. O adiantamento poderá também ser realizado na forma de disponibilização de recursos através de cartões de débito, de crédito ou de qualquer outra forma de arranjo de pagamentos legalmente admitidos e devidamente autorizados pelo Banco Central do Brasil, a serem contratados pel</w:t>
      </w:r>
      <w:r>
        <w:rPr>
          <w:rFonts w:ascii="Calibri" w:hAnsi="Calibri" w:cs="Calibri"/>
          <w:sz w:val="24"/>
          <w:szCs w:val="24"/>
        </w:rPr>
        <w:t>o Poder Executivo, na forma da l</w:t>
      </w:r>
      <w:r w:rsidRPr="00A2423C">
        <w:rPr>
          <w:rFonts w:ascii="Calibri" w:hAnsi="Calibri" w:cs="Calibri"/>
          <w:sz w:val="24"/>
          <w:szCs w:val="24"/>
        </w:rPr>
        <w:t>ei.</w:t>
      </w:r>
    </w:p>
    <w:p w:rsidR="00A2423C" w:rsidRP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2423C">
        <w:rPr>
          <w:rFonts w:ascii="Calibri" w:hAnsi="Calibri" w:cs="Calibri"/>
          <w:sz w:val="24"/>
          <w:szCs w:val="24"/>
        </w:rPr>
        <w:t xml:space="preserve">Art. 3º Fica o Poder Executivo, nos termos do </w:t>
      </w:r>
      <w:r>
        <w:rPr>
          <w:rFonts w:ascii="Calibri" w:hAnsi="Calibri" w:cs="Calibri"/>
          <w:sz w:val="24"/>
          <w:szCs w:val="24"/>
        </w:rPr>
        <w:t>a</w:t>
      </w:r>
      <w:r w:rsidRPr="00A2423C">
        <w:rPr>
          <w:rFonts w:ascii="Calibri" w:hAnsi="Calibri" w:cs="Calibri"/>
          <w:sz w:val="24"/>
          <w:szCs w:val="24"/>
        </w:rPr>
        <w:t>rt. 462 da Consolidação das Leis do Trabalho, autorizado a proceder ao desconto do adiantamen</w:t>
      </w:r>
      <w:r>
        <w:rPr>
          <w:rFonts w:ascii="Calibri" w:hAnsi="Calibri" w:cs="Calibri"/>
          <w:sz w:val="24"/>
          <w:szCs w:val="24"/>
        </w:rPr>
        <w:t>to autorizado nos termos desta l</w:t>
      </w:r>
      <w:r w:rsidRPr="00A2423C">
        <w:rPr>
          <w:rFonts w:ascii="Calibri" w:hAnsi="Calibri" w:cs="Calibri"/>
          <w:sz w:val="24"/>
          <w:szCs w:val="24"/>
        </w:rPr>
        <w:t>ei, em qualque</w:t>
      </w:r>
      <w:r>
        <w:rPr>
          <w:rFonts w:ascii="Calibri" w:hAnsi="Calibri" w:cs="Calibri"/>
          <w:sz w:val="24"/>
          <w:szCs w:val="24"/>
        </w:rPr>
        <w:t>r das modalidades referidas no a</w:t>
      </w:r>
      <w:r w:rsidRPr="00A2423C">
        <w:rPr>
          <w:rFonts w:ascii="Calibri" w:hAnsi="Calibri" w:cs="Calibri"/>
          <w:sz w:val="24"/>
          <w:szCs w:val="24"/>
        </w:rPr>
        <w:t>rt. 2º, na ocasião do pagamento subsequente ao da liberação do adiantamento salarial.</w:t>
      </w:r>
    </w:p>
    <w:p w:rsidR="00A2423C" w:rsidRPr="00A2423C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A2423C" w:rsidP="00A242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2423C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A2423C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5D23">
        <w:rPr>
          <w:rFonts w:ascii="Calibri" w:hAnsi="Calibri" w:cs="Calibri"/>
          <w:sz w:val="24"/>
          <w:szCs w:val="24"/>
        </w:rPr>
        <w:t>1</w:t>
      </w:r>
      <w:r w:rsidR="00F5234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5234F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3079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3079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3079C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2423C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102</cp:revision>
  <cp:lastPrinted>2017-04-25T15:43:00Z</cp:lastPrinted>
  <dcterms:created xsi:type="dcterms:W3CDTF">2016-08-16T19:55:00Z</dcterms:created>
  <dcterms:modified xsi:type="dcterms:W3CDTF">2018-04-16T21:28:00Z</dcterms:modified>
</cp:coreProperties>
</file>