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F65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F655A">
        <w:rPr>
          <w:rFonts w:ascii="Tahoma" w:hAnsi="Tahoma" w:cs="Tahoma"/>
          <w:b/>
          <w:sz w:val="32"/>
          <w:szCs w:val="32"/>
          <w:u w:val="single"/>
        </w:rPr>
        <w:t>067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D118A">
        <w:rPr>
          <w:rFonts w:ascii="Tahoma" w:hAnsi="Tahoma" w:cs="Tahoma"/>
          <w:b/>
          <w:sz w:val="32"/>
          <w:szCs w:val="32"/>
          <w:u w:val="single"/>
        </w:rPr>
        <w:t>312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D118A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D118A" w:rsidRPr="00AD118A" w:rsidRDefault="00AD118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D118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D118A">
        <w:rPr>
          <w:rFonts w:ascii="Calibri" w:hAnsi="Calibri" w:cs="Calibri"/>
          <w:sz w:val="22"/>
          <w:szCs w:val="22"/>
        </w:rPr>
        <w:t>Dispõe sobre a inclusão de artistas e modelos negros nos filmes e/ou peças publicitárias encomendadas pela Prefeitura do Município de Araraquara.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D11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118A">
        <w:rPr>
          <w:rFonts w:ascii="Calibri" w:hAnsi="Calibri" w:cs="Calibri"/>
          <w:sz w:val="24"/>
          <w:szCs w:val="24"/>
        </w:rPr>
        <w:t xml:space="preserve">Art. 1º As agências de publicidade e produtores independentes, quando contratados pela Prefeitura Municipal, deverão incluir, no mínimo, trinta por cento de artistas e modelos negros na realização do comercial ou anúncio. </w:t>
      </w: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D11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118A">
        <w:rPr>
          <w:rFonts w:ascii="Calibri" w:hAnsi="Calibri" w:cs="Calibri"/>
          <w:sz w:val="24"/>
          <w:szCs w:val="24"/>
        </w:rPr>
        <w:t>Art. 2º A seleção dos profissionais, a</w:t>
      </w:r>
      <w:r>
        <w:rPr>
          <w:rFonts w:ascii="Calibri" w:hAnsi="Calibri" w:cs="Calibri"/>
          <w:sz w:val="24"/>
          <w:szCs w:val="24"/>
        </w:rPr>
        <w:t xml:space="preserve"> que se refere o art. 1º</w:t>
      </w:r>
      <w:r w:rsidRPr="00AD118A">
        <w:rPr>
          <w:rFonts w:ascii="Calibri" w:hAnsi="Calibri" w:cs="Calibri"/>
          <w:sz w:val="24"/>
          <w:szCs w:val="24"/>
        </w:rPr>
        <w:t>, será realizad</w:t>
      </w:r>
      <w:r>
        <w:rPr>
          <w:rFonts w:ascii="Calibri" w:hAnsi="Calibri" w:cs="Calibri"/>
          <w:sz w:val="24"/>
          <w:szCs w:val="24"/>
        </w:rPr>
        <w:t>a</w:t>
      </w:r>
      <w:r w:rsidRPr="00AD118A">
        <w:rPr>
          <w:rFonts w:ascii="Calibri" w:hAnsi="Calibri" w:cs="Calibri"/>
          <w:sz w:val="24"/>
          <w:szCs w:val="24"/>
        </w:rPr>
        <w:t xml:space="preserve"> a critério da agência de publicidade, do produtor, do contratante ou do responsável pela seleção.</w:t>
      </w: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D11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118A">
        <w:rPr>
          <w:rFonts w:ascii="Calibri" w:hAnsi="Calibri" w:cs="Calibri"/>
          <w:sz w:val="24"/>
          <w:szCs w:val="24"/>
        </w:rPr>
        <w:t>Art. 3º Os recursos necessários para atender as despesas com execução desta lei não acarretarão ônus para o Município.</w:t>
      </w:r>
    </w:p>
    <w:p w:rsidR="00AD118A" w:rsidRPr="00AD118A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D118A" w:rsidP="00AD11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D11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118A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4802E5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F65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F65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F655A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18A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97</cp:revision>
  <cp:lastPrinted>2017-04-25T15:43:00Z</cp:lastPrinted>
  <dcterms:created xsi:type="dcterms:W3CDTF">2016-08-16T19:55:00Z</dcterms:created>
  <dcterms:modified xsi:type="dcterms:W3CDTF">2018-03-20T13:36:00Z</dcterms:modified>
</cp:coreProperties>
</file>