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E42CE2">
        <w:rPr>
          <w:rFonts w:asciiTheme="minorHAnsi" w:hAnsiTheme="minorHAnsi" w:cs="Arial"/>
          <w:b/>
          <w:bCs/>
          <w:sz w:val="32"/>
          <w:szCs w:val="32"/>
        </w:rPr>
        <w:t>6</w:t>
      </w:r>
      <w:r w:rsidR="009C2CBD">
        <w:rPr>
          <w:rFonts w:asciiTheme="minorHAnsi" w:hAnsiTheme="minorHAnsi" w:cs="Arial"/>
          <w:b/>
          <w:bCs/>
          <w:sz w:val="32"/>
          <w:szCs w:val="32"/>
        </w:rPr>
        <w:t>5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9C2CBD">
        <w:rPr>
          <w:rFonts w:ascii="Arial" w:hAnsi="Arial" w:cs="Arial"/>
          <w:bCs/>
          <w:sz w:val="24"/>
          <w:szCs w:val="24"/>
        </w:rPr>
        <w:t>parágrafo único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9C2CBD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E42CE2">
        <w:rPr>
          <w:rFonts w:ascii="Arial" w:hAnsi="Arial" w:cs="Arial"/>
          <w:bCs/>
          <w:sz w:val="24"/>
          <w:szCs w:val="24"/>
        </w:rPr>
        <w:t>6</w:t>
      </w:r>
      <w:r w:rsidR="009C2CBD">
        <w:rPr>
          <w:rFonts w:ascii="Arial" w:hAnsi="Arial" w:cs="Arial"/>
          <w:bCs/>
          <w:sz w:val="24"/>
          <w:szCs w:val="24"/>
        </w:rPr>
        <w:t>5</w:t>
      </w:r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E26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41E26">
        <w:rPr>
          <w:rFonts w:ascii="Arial" w:hAnsi="Arial" w:cs="Arial"/>
          <w:bCs/>
          <w:sz w:val="24"/>
          <w:szCs w:val="24"/>
        </w:rPr>
        <w:t xml:space="preserve">Art. </w:t>
      </w:r>
      <w:r w:rsidR="009C2CBD">
        <w:rPr>
          <w:rFonts w:ascii="Arial" w:hAnsi="Arial" w:cs="Arial"/>
          <w:bCs/>
          <w:sz w:val="24"/>
          <w:szCs w:val="24"/>
        </w:rPr>
        <w:t>1</w:t>
      </w:r>
      <w:r w:rsidR="000A0C05" w:rsidRPr="000A0C05">
        <w:rPr>
          <w:rFonts w:ascii="Arial" w:hAnsi="Arial" w:cs="Arial"/>
          <w:bCs/>
          <w:sz w:val="24"/>
          <w:szCs w:val="24"/>
        </w:rPr>
        <w:t>º</w:t>
      </w:r>
      <w:r w:rsidR="00A41E26">
        <w:rPr>
          <w:rFonts w:ascii="Arial" w:hAnsi="Arial" w:cs="Arial"/>
          <w:bCs/>
          <w:sz w:val="24"/>
          <w:szCs w:val="24"/>
        </w:rPr>
        <w:t xml:space="preserve"> ...</w:t>
      </w:r>
    </w:p>
    <w:p w:rsidR="00A41E26" w:rsidRDefault="00A41E26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9C2CBD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9C2CBD">
        <w:rPr>
          <w:rFonts w:ascii="Arial" w:hAnsi="Arial" w:cs="Arial"/>
          <w:bCs/>
          <w:sz w:val="24"/>
          <w:szCs w:val="24"/>
        </w:rPr>
        <w:t>Parágrafo único. Ficam revogadas as referências aos cargos de provimento em comissão de “Comandante da Guarda Civil Municipal” e de “Corregedor da Guarda Civil Municipal” constantes do</w:t>
      </w:r>
      <w:r>
        <w:rPr>
          <w:rFonts w:ascii="Arial" w:hAnsi="Arial" w:cs="Arial"/>
          <w:bCs/>
          <w:sz w:val="24"/>
          <w:szCs w:val="24"/>
        </w:rPr>
        <w:t>s</w:t>
      </w:r>
      <w:r w:rsidRPr="009C2CBD">
        <w:rPr>
          <w:rFonts w:ascii="Arial" w:hAnsi="Arial" w:cs="Arial"/>
          <w:bCs/>
          <w:sz w:val="24"/>
          <w:szCs w:val="24"/>
        </w:rPr>
        <w:t xml:space="preserve"> Anexo</w:t>
      </w:r>
      <w:r>
        <w:rPr>
          <w:rFonts w:ascii="Arial" w:hAnsi="Arial" w:cs="Arial"/>
          <w:bCs/>
          <w:sz w:val="24"/>
          <w:szCs w:val="24"/>
        </w:rPr>
        <w:t>s II,</w:t>
      </w:r>
      <w:r w:rsidRPr="009C2CBD">
        <w:rPr>
          <w:rFonts w:ascii="Arial" w:hAnsi="Arial" w:cs="Arial"/>
          <w:bCs/>
          <w:sz w:val="24"/>
          <w:szCs w:val="24"/>
        </w:rPr>
        <w:t xml:space="preserve"> VI</w:t>
      </w:r>
      <w:r>
        <w:rPr>
          <w:rFonts w:ascii="Arial" w:hAnsi="Arial" w:cs="Arial"/>
          <w:bCs/>
          <w:sz w:val="24"/>
          <w:szCs w:val="24"/>
        </w:rPr>
        <w:t xml:space="preserve"> e X</w:t>
      </w:r>
      <w:r w:rsidRPr="009C2CBD">
        <w:rPr>
          <w:rFonts w:ascii="Arial" w:hAnsi="Arial" w:cs="Arial"/>
          <w:bCs/>
          <w:sz w:val="24"/>
          <w:szCs w:val="24"/>
        </w:rPr>
        <w:t xml:space="preserve"> da Lei nº 6.251, de 19 de abril de 2005.</w:t>
      </w:r>
      <w:r w:rsidR="004E3473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 xml:space="preserve"> (NR)</w:t>
      </w:r>
      <w:bookmarkStart w:id="0" w:name="_GoBack"/>
      <w:bookmarkEnd w:id="0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941" w:rsidRDefault="003C5941" w:rsidP="009E0C3A">
      <w:r>
        <w:separator/>
      </w:r>
    </w:p>
  </w:endnote>
  <w:endnote w:type="continuationSeparator" w:id="0">
    <w:p w:rsidR="003C5941" w:rsidRDefault="003C5941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941" w:rsidRDefault="003C5941" w:rsidP="009E0C3A">
      <w:r>
        <w:separator/>
      </w:r>
    </w:p>
  </w:footnote>
  <w:footnote w:type="continuationSeparator" w:id="0">
    <w:p w:rsidR="003C5941" w:rsidRDefault="003C5941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C5941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C2CBD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</cp:revision>
  <cp:lastPrinted>2017-09-22T19:26:00Z</cp:lastPrinted>
  <dcterms:created xsi:type="dcterms:W3CDTF">2018-01-23T15:06:00Z</dcterms:created>
  <dcterms:modified xsi:type="dcterms:W3CDTF">2018-03-06T20:05:00Z</dcterms:modified>
</cp:coreProperties>
</file>