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D7EEA" w:rsidRPr="00EF7583">
        <w:rPr>
          <w:rFonts w:ascii="Arial" w:hAnsi="Arial" w:cs="Arial"/>
          <w:bCs/>
          <w:sz w:val="24"/>
          <w:szCs w:val="24"/>
        </w:rPr>
        <w:t>A</w:t>
      </w:r>
      <w:r w:rsidR="00ED7EEA" w:rsidRPr="00EF7583">
        <w:rPr>
          <w:rFonts w:ascii="Arial" w:hAnsi="Arial" w:cs="Arial"/>
          <w:sz w:val="24"/>
          <w:szCs w:val="24"/>
        </w:rPr>
        <w:t xml:space="preserve"> Comissão de Justiça, Legislação e Redação, de conformidade com o que deliberou o plenário em sessão ordinária de 2</w:t>
      </w:r>
      <w:r w:rsidR="00ED7EEA">
        <w:rPr>
          <w:rFonts w:ascii="Arial" w:hAnsi="Arial" w:cs="Arial"/>
          <w:sz w:val="24"/>
          <w:szCs w:val="24"/>
        </w:rPr>
        <w:t>7</w:t>
      </w:r>
      <w:r w:rsidR="00ED7EEA" w:rsidRPr="00EF7583">
        <w:rPr>
          <w:rFonts w:ascii="Arial" w:hAnsi="Arial" w:cs="Arial"/>
          <w:sz w:val="24"/>
          <w:szCs w:val="24"/>
        </w:rPr>
        <w:t xml:space="preserve"> de </w:t>
      </w:r>
      <w:r w:rsidR="00ED7EEA">
        <w:rPr>
          <w:rFonts w:ascii="Arial" w:hAnsi="Arial" w:cs="Arial"/>
          <w:sz w:val="24"/>
          <w:szCs w:val="24"/>
        </w:rPr>
        <w:t>fevereir</w:t>
      </w:r>
      <w:r w:rsidR="00ED7EEA" w:rsidRPr="00EF7583">
        <w:rPr>
          <w:rFonts w:ascii="Arial" w:hAnsi="Arial" w:cs="Arial"/>
          <w:sz w:val="24"/>
          <w:szCs w:val="24"/>
        </w:rPr>
        <w:t>o de 201</w:t>
      </w:r>
      <w:r w:rsidR="00ED7EEA">
        <w:rPr>
          <w:rFonts w:ascii="Arial" w:hAnsi="Arial" w:cs="Arial"/>
          <w:sz w:val="24"/>
          <w:szCs w:val="24"/>
        </w:rPr>
        <w:t>8</w:t>
      </w:r>
      <w:r w:rsidR="00ED7EEA" w:rsidRPr="00EF7583">
        <w:rPr>
          <w:rFonts w:ascii="Arial" w:hAnsi="Arial" w:cs="Arial"/>
          <w:sz w:val="24"/>
          <w:szCs w:val="24"/>
        </w:rPr>
        <w:t>, aprovando o Projeto de Lei nº 0</w:t>
      </w:r>
      <w:r w:rsidR="00ED7EEA">
        <w:rPr>
          <w:rFonts w:ascii="Arial" w:hAnsi="Arial" w:cs="Arial"/>
          <w:sz w:val="24"/>
          <w:szCs w:val="24"/>
        </w:rPr>
        <w:t>38</w:t>
      </w:r>
      <w:r w:rsidR="00ED7EEA" w:rsidRPr="00EF7583">
        <w:rPr>
          <w:rFonts w:ascii="Arial" w:hAnsi="Arial" w:cs="Arial"/>
          <w:sz w:val="24"/>
          <w:szCs w:val="24"/>
        </w:rPr>
        <w:t>/1</w:t>
      </w:r>
      <w:r w:rsidR="00CB30CF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ED7EEA" w:rsidRPr="00EF7583">
        <w:rPr>
          <w:rFonts w:ascii="Arial" w:hAnsi="Arial" w:cs="Arial"/>
          <w:sz w:val="24"/>
          <w:szCs w:val="24"/>
        </w:rPr>
        <w:t xml:space="preserve"> e a</w:t>
      </w:r>
      <w:r w:rsidR="00D21136">
        <w:rPr>
          <w:rFonts w:ascii="Arial" w:hAnsi="Arial" w:cs="Arial"/>
          <w:sz w:val="24"/>
          <w:szCs w:val="24"/>
        </w:rPr>
        <w:t>s</w:t>
      </w:r>
      <w:r w:rsidR="00ED7EEA" w:rsidRPr="00EF7583">
        <w:rPr>
          <w:rFonts w:ascii="Arial" w:hAnsi="Arial" w:cs="Arial"/>
          <w:sz w:val="24"/>
          <w:szCs w:val="24"/>
        </w:rPr>
        <w:t xml:space="preserve"> correspondente</w:t>
      </w:r>
      <w:r w:rsidR="00D21136">
        <w:rPr>
          <w:rFonts w:ascii="Arial" w:hAnsi="Arial" w:cs="Arial"/>
          <w:sz w:val="24"/>
          <w:szCs w:val="24"/>
        </w:rPr>
        <w:t>s</w:t>
      </w:r>
      <w:r w:rsidR="00ED7EEA" w:rsidRPr="00EF7583">
        <w:rPr>
          <w:rFonts w:ascii="Arial" w:hAnsi="Arial" w:cs="Arial"/>
          <w:sz w:val="24"/>
          <w:szCs w:val="24"/>
        </w:rPr>
        <w:t xml:space="preserve"> emenda</w:t>
      </w:r>
      <w:r w:rsidR="00D21136">
        <w:rPr>
          <w:rFonts w:ascii="Arial" w:hAnsi="Arial" w:cs="Arial"/>
          <w:sz w:val="24"/>
          <w:szCs w:val="24"/>
        </w:rPr>
        <w:t>s</w:t>
      </w:r>
      <w:r w:rsidR="00ED7EEA" w:rsidRPr="00EF7583">
        <w:rPr>
          <w:rFonts w:ascii="Arial" w:hAnsi="Arial" w:cs="Arial"/>
          <w:sz w:val="24"/>
          <w:szCs w:val="24"/>
        </w:rPr>
        <w:t>, apresenta</w:t>
      </w:r>
      <w:r w:rsidR="00ED7EEA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D7EEA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NOVA </w:t>
      </w:r>
      <w:r w:rsidR="00EF7583"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A</w:t>
      </w:r>
      <w:r w:rsidR="00EF7583"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64407">
        <w:rPr>
          <w:b/>
          <w:bCs/>
          <w:sz w:val="32"/>
          <w:szCs w:val="32"/>
        </w:rPr>
        <w:t>03</w:t>
      </w:r>
      <w:r w:rsidR="007A644A">
        <w:rPr>
          <w:b/>
          <w:bCs/>
          <w:sz w:val="32"/>
          <w:szCs w:val="32"/>
        </w:rPr>
        <w:t>8</w:t>
      </w:r>
      <w:r w:rsidR="00CC2294">
        <w:rPr>
          <w:b/>
          <w:bCs/>
          <w:sz w:val="32"/>
          <w:szCs w:val="32"/>
        </w:rPr>
        <w:t>/1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7A644A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7A644A">
        <w:rPr>
          <w:rFonts w:ascii="Arial" w:hAnsi="Arial" w:cs="Arial"/>
          <w:sz w:val="24"/>
          <w:szCs w:val="24"/>
        </w:rPr>
        <w:t>Dispõe sobre o oferecimento de cursos de primeiros socorros pelas unidades de ensino das redes municipais pública e privada do Município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A644A">
        <w:rPr>
          <w:rFonts w:ascii="Arial" w:hAnsi="Arial" w:cs="Arial"/>
          <w:sz w:val="24"/>
          <w:szCs w:val="24"/>
        </w:rPr>
        <w:tab/>
      </w:r>
      <w:r w:rsidRPr="007A644A">
        <w:rPr>
          <w:rFonts w:ascii="Arial" w:hAnsi="Arial" w:cs="Arial"/>
          <w:sz w:val="24"/>
          <w:szCs w:val="24"/>
        </w:rPr>
        <w:tab/>
        <w:t>Art. 1º As unidades de ensino das redes municipais pública e privada do Município ficam obrigadas a oferecer, a todo os seus educadores, cursos de primeiros socorros.</w:t>
      </w: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A644A">
        <w:rPr>
          <w:rFonts w:ascii="Arial" w:hAnsi="Arial" w:cs="Arial"/>
          <w:sz w:val="24"/>
          <w:szCs w:val="24"/>
        </w:rPr>
        <w:tab/>
      </w:r>
      <w:r w:rsidRPr="007A644A">
        <w:rPr>
          <w:rFonts w:ascii="Arial" w:hAnsi="Arial" w:cs="Arial"/>
          <w:sz w:val="24"/>
          <w:szCs w:val="24"/>
        </w:rPr>
        <w:tab/>
        <w:t>Parágrafo único. As unidades de ensino das redes municipais pública e privada deverão comprovar anualmente realização dos cursos referidos no ‘caput’ deste artigo, na forma do regulamento desta lei.</w:t>
      </w: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A644A">
        <w:rPr>
          <w:rFonts w:ascii="Arial" w:hAnsi="Arial" w:cs="Arial"/>
          <w:sz w:val="24"/>
          <w:szCs w:val="24"/>
        </w:rPr>
        <w:tab/>
      </w:r>
      <w:r w:rsidRPr="007A644A">
        <w:rPr>
          <w:rFonts w:ascii="Arial" w:hAnsi="Arial" w:cs="Arial"/>
          <w:sz w:val="24"/>
          <w:szCs w:val="24"/>
        </w:rPr>
        <w:tab/>
        <w:t>Art. 2º Para os efeitos desta lei, serão considerados como cursos de primeiros socorros aqueles ministrados por entidades e instituições especializadas ou pela Polícia Militar do Estado de São Paulo.</w:t>
      </w: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A644A">
        <w:rPr>
          <w:rFonts w:ascii="Arial" w:hAnsi="Arial" w:cs="Arial"/>
          <w:sz w:val="24"/>
          <w:szCs w:val="24"/>
        </w:rPr>
        <w:tab/>
      </w:r>
      <w:r w:rsidRPr="007A644A">
        <w:rPr>
          <w:rFonts w:ascii="Arial" w:hAnsi="Arial" w:cs="Arial"/>
          <w:sz w:val="24"/>
          <w:szCs w:val="24"/>
        </w:rPr>
        <w:tab/>
        <w:t>Parágrafo único. O curso de primeiros socorros terá validade reconhecida de dois anos e, ao final de sua validade, deverão ser novamente realizados pelos educadores das unidades de ensino das redes municipais pública e privada do Município.</w:t>
      </w: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A644A">
        <w:rPr>
          <w:rFonts w:ascii="Arial" w:hAnsi="Arial" w:cs="Arial"/>
          <w:sz w:val="24"/>
          <w:szCs w:val="24"/>
        </w:rPr>
        <w:tab/>
      </w:r>
      <w:r w:rsidRPr="007A644A">
        <w:rPr>
          <w:rFonts w:ascii="Arial" w:hAnsi="Arial" w:cs="Arial"/>
          <w:sz w:val="24"/>
          <w:szCs w:val="24"/>
        </w:rPr>
        <w:tab/>
        <w:t>Art. 3º As unidades de ensino das redes municipais pública e privada deverão manter kits de primeiros socorros em número suficiente, de acordo com o número de alunos matriculados.</w:t>
      </w: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A644A">
        <w:rPr>
          <w:rFonts w:ascii="Arial" w:hAnsi="Arial" w:cs="Arial"/>
          <w:sz w:val="24"/>
          <w:szCs w:val="24"/>
        </w:rPr>
        <w:tab/>
      </w:r>
      <w:r w:rsidRPr="007A644A">
        <w:rPr>
          <w:rFonts w:ascii="Arial" w:hAnsi="Arial" w:cs="Arial"/>
          <w:sz w:val="24"/>
          <w:szCs w:val="24"/>
        </w:rPr>
        <w:tab/>
        <w:t>Art. 4º A não observância do disposto nesta lei acarretará a aplicação das seguintes sanções às instituições de ensino privadas:</w:t>
      </w: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A644A">
        <w:rPr>
          <w:rFonts w:ascii="Arial" w:hAnsi="Arial" w:cs="Arial"/>
          <w:sz w:val="24"/>
          <w:szCs w:val="24"/>
        </w:rPr>
        <w:tab/>
      </w:r>
      <w:r w:rsidRPr="007A644A">
        <w:rPr>
          <w:rFonts w:ascii="Arial" w:hAnsi="Arial" w:cs="Arial"/>
          <w:sz w:val="24"/>
          <w:szCs w:val="24"/>
        </w:rPr>
        <w:tab/>
        <w:t>I – advertência por escrito;</w:t>
      </w: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A644A">
        <w:rPr>
          <w:rFonts w:ascii="Arial" w:hAnsi="Arial" w:cs="Arial"/>
          <w:sz w:val="24"/>
          <w:szCs w:val="24"/>
        </w:rPr>
        <w:tab/>
      </w:r>
      <w:r w:rsidRPr="007A644A">
        <w:rPr>
          <w:rFonts w:ascii="Arial" w:hAnsi="Arial" w:cs="Arial"/>
          <w:sz w:val="24"/>
          <w:szCs w:val="24"/>
        </w:rPr>
        <w:tab/>
        <w:t xml:space="preserve">II – </w:t>
      </w:r>
      <w:r w:rsidR="0090642C">
        <w:rPr>
          <w:rFonts w:ascii="Arial" w:hAnsi="Arial" w:cs="Arial"/>
          <w:sz w:val="24"/>
          <w:szCs w:val="24"/>
        </w:rPr>
        <w:t>m</w:t>
      </w:r>
      <w:r w:rsidR="0090642C" w:rsidRPr="0090642C">
        <w:rPr>
          <w:rFonts w:ascii="Arial" w:hAnsi="Arial" w:cs="Arial"/>
          <w:sz w:val="24"/>
          <w:szCs w:val="24"/>
        </w:rPr>
        <w:t>ulta de 1.000 (uma mil) Unidades Fiscais Municipais (</w:t>
      </w:r>
      <w:proofErr w:type="spellStart"/>
      <w:r w:rsidR="0090642C" w:rsidRPr="0090642C">
        <w:rPr>
          <w:rFonts w:ascii="Arial" w:hAnsi="Arial" w:cs="Arial"/>
          <w:sz w:val="24"/>
          <w:szCs w:val="24"/>
        </w:rPr>
        <w:t>UFMs</w:t>
      </w:r>
      <w:proofErr w:type="spellEnd"/>
      <w:r w:rsidR="0090642C" w:rsidRPr="0090642C">
        <w:rPr>
          <w:rFonts w:ascii="Arial" w:hAnsi="Arial" w:cs="Arial"/>
          <w:sz w:val="24"/>
          <w:szCs w:val="24"/>
        </w:rPr>
        <w:t>), em caso de reincidência</w:t>
      </w:r>
      <w:r w:rsidRPr="007A644A">
        <w:rPr>
          <w:rFonts w:ascii="Arial" w:hAnsi="Arial" w:cs="Arial"/>
          <w:sz w:val="24"/>
          <w:szCs w:val="24"/>
        </w:rPr>
        <w:t>;</w:t>
      </w: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A644A">
        <w:rPr>
          <w:rFonts w:ascii="Arial" w:hAnsi="Arial" w:cs="Arial"/>
          <w:sz w:val="24"/>
          <w:szCs w:val="24"/>
        </w:rPr>
        <w:tab/>
      </w:r>
      <w:r w:rsidRPr="007A644A">
        <w:rPr>
          <w:rFonts w:ascii="Arial" w:hAnsi="Arial" w:cs="Arial"/>
          <w:sz w:val="24"/>
          <w:szCs w:val="24"/>
        </w:rPr>
        <w:tab/>
        <w:t>III – dobra da multa prevista no inciso II, em caso de nova reincidência; e</w:t>
      </w: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A644A">
        <w:rPr>
          <w:rFonts w:ascii="Arial" w:hAnsi="Arial" w:cs="Arial"/>
          <w:sz w:val="24"/>
          <w:szCs w:val="24"/>
        </w:rPr>
        <w:tab/>
      </w:r>
      <w:r w:rsidRPr="007A644A">
        <w:rPr>
          <w:rFonts w:ascii="Arial" w:hAnsi="Arial" w:cs="Arial"/>
          <w:sz w:val="24"/>
          <w:szCs w:val="24"/>
        </w:rPr>
        <w:tab/>
        <w:t>IV – cassação de alvará de funcionamento, no caso de reincidência contumaz.</w:t>
      </w: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A644A">
        <w:rPr>
          <w:rFonts w:ascii="Arial" w:hAnsi="Arial" w:cs="Arial"/>
          <w:sz w:val="24"/>
          <w:szCs w:val="24"/>
        </w:rPr>
        <w:lastRenderedPageBreak/>
        <w:tab/>
      </w:r>
      <w:r w:rsidRPr="007A644A">
        <w:rPr>
          <w:rFonts w:ascii="Arial" w:hAnsi="Arial" w:cs="Arial"/>
          <w:sz w:val="24"/>
          <w:szCs w:val="24"/>
        </w:rPr>
        <w:tab/>
        <w:t>Parágrafo único. A penalidade prevista no inciso I poderá ser aplicada de maneira isolada ou cumulada com as previstas nos incisos II e III deste artigo, conforme o caso.</w:t>
      </w: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A644A">
        <w:rPr>
          <w:rFonts w:ascii="Arial" w:hAnsi="Arial" w:cs="Arial"/>
          <w:sz w:val="24"/>
          <w:szCs w:val="24"/>
        </w:rPr>
        <w:tab/>
      </w:r>
      <w:r w:rsidRPr="007A644A">
        <w:rPr>
          <w:rFonts w:ascii="Arial" w:hAnsi="Arial" w:cs="Arial"/>
          <w:sz w:val="24"/>
          <w:szCs w:val="24"/>
        </w:rPr>
        <w:tab/>
        <w:t xml:space="preserve">Art. 5º As unidades de ensino da rede privada do Município, que se adequarem ao disposto nesta lei, receberão o selo “João Vitor Prado </w:t>
      </w:r>
      <w:proofErr w:type="spellStart"/>
      <w:r w:rsidRPr="007A644A">
        <w:rPr>
          <w:rFonts w:ascii="Arial" w:hAnsi="Arial" w:cs="Arial"/>
          <w:sz w:val="24"/>
          <w:szCs w:val="24"/>
        </w:rPr>
        <w:t>Guirelli</w:t>
      </w:r>
      <w:proofErr w:type="spellEnd"/>
      <w:r w:rsidRPr="007A644A">
        <w:rPr>
          <w:rFonts w:ascii="Arial" w:hAnsi="Arial" w:cs="Arial"/>
          <w:sz w:val="24"/>
          <w:szCs w:val="24"/>
        </w:rPr>
        <w:t>” de participação em curso de capacitação em primeiros socorros.</w:t>
      </w: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A644A">
        <w:rPr>
          <w:rFonts w:ascii="Arial" w:hAnsi="Arial" w:cs="Arial"/>
          <w:sz w:val="24"/>
          <w:szCs w:val="24"/>
        </w:rPr>
        <w:tab/>
      </w:r>
      <w:r w:rsidRPr="007A644A">
        <w:rPr>
          <w:rFonts w:ascii="Arial" w:hAnsi="Arial" w:cs="Arial"/>
          <w:sz w:val="24"/>
          <w:szCs w:val="24"/>
        </w:rPr>
        <w:tab/>
        <w:t xml:space="preserve">Parágrafo único. O selo “João Vitor Prado </w:t>
      </w:r>
      <w:proofErr w:type="spellStart"/>
      <w:r w:rsidRPr="007A644A">
        <w:rPr>
          <w:rFonts w:ascii="Arial" w:hAnsi="Arial" w:cs="Arial"/>
          <w:sz w:val="24"/>
          <w:szCs w:val="24"/>
        </w:rPr>
        <w:t>Guirelli</w:t>
      </w:r>
      <w:proofErr w:type="spellEnd"/>
      <w:r w:rsidRPr="007A644A">
        <w:rPr>
          <w:rFonts w:ascii="Arial" w:hAnsi="Arial" w:cs="Arial"/>
          <w:sz w:val="24"/>
          <w:szCs w:val="24"/>
        </w:rPr>
        <w:t>” será emitido por órgão competente do Poder Executivo.</w:t>
      </w: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A644A">
        <w:rPr>
          <w:rFonts w:ascii="Arial" w:hAnsi="Arial" w:cs="Arial"/>
          <w:sz w:val="24"/>
          <w:szCs w:val="24"/>
        </w:rPr>
        <w:tab/>
      </w:r>
      <w:r w:rsidRPr="007A644A">
        <w:rPr>
          <w:rFonts w:ascii="Arial" w:hAnsi="Arial" w:cs="Arial"/>
          <w:sz w:val="24"/>
          <w:szCs w:val="24"/>
        </w:rPr>
        <w:tab/>
        <w:t>Art. 6º Cabe ao Poder Executivo definir, em regulamento próprio, os critérios para realização dos cursos de primeiros socorros em até 120 (cento e vinte) dias, a contar da entrada em vigor da presente lei.</w:t>
      </w: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A644A">
        <w:rPr>
          <w:rFonts w:ascii="Arial" w:hAnsi="Arial" w:cs="Arial"/>
          <w:sz w:val="24"/>
          <w:szCs w:val="24"/>
        </w:rPr>
        <w:tab/>
      </w:r>
      <w:r w:rsidRPr="007A644A">
        <w:rPr>
          <w:rFonts w:ascii="Arial" w:hAnsi="Arial" w:cs="Arial"/>
          <w:sz w:val="24"/>
          <w:szCs w:val="24"/>
        </w:rPr>
        <w:tab/>
        <w:t>Art. 7º Os recursos necessários para execução desta lei correrão por conta de dotações orçamentárias próprias, suplementadas se necessário.</w:t>
      </w:r>
    </w:p>
    <w:p w:rsidR="007A644A" w:rsidRPr="007A644A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7A644A" w:rsidP="007A644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A644A">
        <w:rPr>
          <w:rFonts w:ascii="Arial" w:hAnsi="Arial" w:cs="Arial"/>
          <w:sz w:val="24"/>
          <w:szCs w:val="24"/>
        </w:rPr>
        <w:tab/>
      </w:r>
      <w:r w:rsidRPr="007A644A">
        <w:rPr>
          <w:rFonts w:ascii="Arial" w:hAnsi="Arial" w:cs="Arial"/>
          <w:sz w:val="24"/>
          <w:szCs w:val="24"/>
        </w:rPr>
        <w:tab/>
        <w:t>Art. 8º Esta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0CF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A644A"/>
    <w:rsid w:val="008021DA"/>
    <w:rsid w:val="0084027C"/>
    <w:rsid w:val="00844E26"/>
    <w:rsid w:val="00877B64"/>
    <w:rsid w:val="008A32CD"/>
    <w:rsid w:val="008B13B9"/>
    <w:rsid w:val="008B53A7"/>
    <w:rsid w:val="008D3A37"/>
    <w:rsid w:val="0090642C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B30CF"/>
    <w:rsid w:val="00CC2294"/>
    <w:rsid w:val="00CE7817"/>
    <w:rsid w:val="00D21136"/>
    <w:rsid w:val="00D245ED"/>
    <w:rsid w:val="00E159CD"/>
    <w:rsid w:val="00E64407"/>
    <w:rsid w:val="00E85196"/>
    <w:rsid w:val="00E90C7A"/>
    <w:rsid w:val="00ED7EE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51</cp:revision>
  <cp:lastPrinted>1998-11-10T17:41:00Z</cp:lastPrinted>
  <dcterms:created xsi:type="dcterms:W3CDTF">2017-03-28T14:59:00Z</dcterms:created>
  <dcterms:modified xsi:type="dcterms:W3CDTF">2018-02-23T16:30:00Z</dcterms:modified>
</cp:coreProperties>
</file>