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AB3CF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E6576">
        <w:rPr>
          <w:rFonts w:ascii="Tahoma" w:hAnsi="Tahoma" w:cs="Tahoma"/>
          <w:b/>
          <w:sz w:val="32"/>
          <w:szCs w:val="32"/>
          <w:u w:val="single"/>
        </w:rPr>
        <w:t>001</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E6576">
        <w:rPr>
          <w:rFonts w:ascii="Tahoma" w:hAnsi="Tahoma" w:cs="Tahoma"/>
          <w:b/>
          <w:sz w:val="32"/>
          <w:szCs w:val="32"/>
          <w:u w:val="single"/>
        </w:rPr>
        <w:t>300</w:t>
      </w:r>
      <w:r w:rsidRPr="00D47EAB">
        <w:rPr>
          <w:rFonts w:ascii="Tahoma" w:hAnsi="Tahoma" w:cs="Tahoma"/>
          <w:b/>
          <w:sz w:val="32"/>
          <w:szCs w:val="32"/>
          <w:u w:val="single"/>
        </w:rPr>
        <w:t>/1</w:t>
      </w:r>
      <w:r w:rsidR="008E6576">
        <w:rPr>
          <w:rFonts w:ascii="Tahoma" w:hAnsi="Tahoma" w:cs="Tahoma"/>
          <w:b/>
          <w:sz w:val="32"/>
          <w:szCs w:val="32"/>
          <w:u w:val="single"/>
        </w:rPr>
        <w:t>7</w:t>
      </w:r>
    </w:p>
    <w:p w:rsidR="006A7DAC" w:rsidRPr="006A7DAC" w:rsidRDefault="006A7DAC" w:rsidP="00D47EAB">
      <w:pPr>
        <w:jc w:val="center"/>
        <w:rPr>
          <w:rFonts w:ascii="Tahoma" w:hAnsi="Tahoma" w:cs="Tahoma"/>
          <w:b/>
          <w:sz w:val="32"/>
          <w:szCs w:val="32"/>
        </w:rPr>
      </w:pPr>
      <w:r>
        <w:rPr>
          <w:rFonts w:ascii="Tahoma" w:hAnsi="Tahoma" w:cs="Tahoma"/>
          <w:b/>
          <w:sz w:val="32"/>
          <w:szCs w:val="32"/>
        </w:rPr>
        <w:t>INICIATIVA: VEREADOR ROGER MENDES</w:t>
      </w:r>
      <w:bookmarkStart w:id="0" w:name="_GoBack"/>
      <w:bookmarkEnd w:id="0"/>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8E6576" w:rsidP="00D80A79">
      <w:pPr>
        <w:ind w:left="4536"/>
        <w:jc w:val="both"/>
        <w:rPr>
          <w:rFonts w:ascii="Calibri" w:hAnsi="Calibri" w:cs="Calibri"/>
          <w:sz w:val="22"/>
          <w:szCs w:val="22"/>
        </w:rPr>
      </w:pPr>
      <w:r w:rsidRPr="008E6576">
        <w:rPr>
          <w:rFonts w:ascii="Calibri" w:hAnsi="Calibri" w:cs="Calibri"/>
          <w:sz w:val="22"/>
          <w:szCs w:val="22"/>
        </w:rPr>
        <w:t xml:space="preserve">Institui e inclui no Calendário Oficial de Eventos do Município de Araraquara o “Dia Municipal de Combate à </w:t>
      </w:r>
      <w:proofErr w:type="spellStart"/>
      <w:r w:rsidRPr="008E6576">
        <w:rPr>
          <w:rFonts w:ascii="Calibri" w:hAnsi="Calibri" w:cs="Calibri"/>
          <w:sz w:val="22"/>
          <w:szCs w:val="22"/>
        </w:rPr>
        <w:t>LGBTfobia</w:t>
      </w:r>
      <w:proofErr w:type="spellEnd"/>
      <w:r w:rsidRPr="008E6576">
        <w:rPr>
          <w:rFonts w:ascii="Calibri" w:hAnsi="Calibri" w:cs="Calibri"/>
          <w:sz w:val="22"/>
          <w:szCs w:val="22"/>
        </w:rPr>
        <w:t>”, a ser celebrado anualmente no dia 17 de maio,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 xml:space="preserve">Art. 1º Fica instituído e incluído no Calendário Oficial de Eventos do Município de Araraquara o “Dia Municipal de Combate à </w:t>
      </w:r>
      <w:proofErr w:type="spellStart"/>
      <w:r w:rsidRPr="00D553FA">
        <w:rPr>
          <w:rFonts w:ascii="Calibri" w:hAnsi="Calibri" w:cs="Calibri"/>
          <w:sz w:val="24"/>
          <w:szCs w:val="24"/>
        </w:rPr>
        <w:t>LGBTfobia</w:t>
      </w:r>
      <w:proofErr w:type="spellEnd"/>
      <w:r w:rsidRPr="00D553FA">
        <w:rPr>
          <w:rFonts w:ascii="Calibri" w:hAnsi="Calibri" w:cs="Calibri"/>
          <w:sz w:val="24"/>
          <w:szCs w:val="24"/>
        </w:rPr>
        <w:t>”, a ser celebrado anualmente no dia 17 de maio.</w:t>
      </w: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Parágrafo único. O evento de que trata esta lei poderá ser realizado em qualquer outra data, dentro do mês referido, em caso de inviabilidade de aplicação do caput deste artigo.</w:t>
      </w: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Art. 2º A data a que se refere o art. 1º poderá ser comemorada anualmente com reuniões, palestras, seminários, workshops, espetáculos culturais ou outros eventos voltados à conscientização, sensibilização e respeito à diversidade sexual e ao combate à sua discriminação.</w:t>
      </w: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Parágrafo único. As instituições de natureza pública que detenham competência legal para adoção de ações governamentais direcionadas ao assunto tratado nesta lei poderão firmar parcerias com entidades da sociedade civil que desenvolvam ações semelhantes, no intuito de promoverem atividades educativas para celebrar a data.</w:t>
      </w: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Art. 3º Os recursos necessários para atender as despesas com execução desta lei serão obtidos mediante doações e campanhas, sem acarretar ônus para o Município.</w:t>
      </w:r>
    </w:p>
    <w:p w:rsidR="00D553FA" w:rsidRPr="00D553FA" w:rsidRDefault="00D553FA" w:rsidP="00D553FA">
      <w:pPr>
        <w:tabs>
          <w:tab w:val="left" w:pos="709"/>
          <w:tab w:val="left" w:pos="1418"/>
          <w:tab w:val="left" w:pos="2127"/>
          <w:tab w:val="left" w:pos="2835"/>
        </w:tabs>
        <w:jc w:val="both"/>
        <w:rPr>
          <w:rFonts w:ascii="Calibri" w:hAnsi="Calibri" w:cs="Calibri"/>
          <w:sz w:val="24"/>
          <w:szCs w:val="24"/>
        </w:rPr>
      </w:pPr>
    </w:p>
    <w:p w:rsidR="00032DD1" w:rsidRDefault="00D553FA" w:rsidP="00D553FA">
      <w:pPr>
        <w:tabs>
          <w:tab w:val="left" w:pos="709"/>
          <w:tab w:val="left" w:pos="1418"/>
          <w:tab w:val="left" w:pos="2127"/>
          <w:tab w:val="left" w:pos="2835"/>
        </w:tabs>
        <w:jc w:val="both"/>
        <w:rPr>
          <w:rFonts w:ascii="Calibri" w:hAnsi="Calibri" w:cs="Calibri"/>
          <w:sz w:val="24"/>
          <w:szCs w:val="24"/>
        </w:rPr>
      </w:pPr>
      <w:r w:rsidRPr="00D553FA">
        <w:rPr>
          <w:rFonts w:ascii="Calibri" w:hAnsi="Calibri" w:cs="Calibri"/>
          <w:sz w:val="24"/>
          <w:szCs w:val="24"/>
        </w:rPr>
        <w:tab/>
      </w:r>
      <w:r w:rsidRPr="00D553FA">
        <w:rPr>
          <w:rFonts w:ascii="Calibri" w:hAnsi="Calibri" w:cs="Calibri"/>
          <w:sz w:val="24"/>
          <w:szCs w:val="24"/>
        </w:rPr>
        <w:tab/>
        <w:t>Art. 4º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54380">
        <w:rPr>
          <w:rFonts w:ascii="Calibri" w:hAnsi="Calibri" w:cs="Calibri"/>
          <w:sz w:val="24"/>
          <w:szCs w:val="24"/>
        </w:rPr>
        <w:t>17</w:t>
      </w:r>
      <w:r w:rsidR="001E225D">
        <w:rPr>
          <w:rFonts w:ascii="Calibri" w:hAnsi="Calibri" w:cs="Calibri"/>
          <w:sz w:val="24"/>
          <w:szCs w:val="24"/>
        </w:rPr>
        <w:t xml:space="preserve"> </w:t>
      </w:r>
      <w:r w:rsidR="00C62685">
        <w:rPr>
          <w:rFonts w:ascii="Calibri" w:hAnsi="Calibri" w:cs="Calibri"/>
          <w:sz w:val="24"/>
          <w:szCs w:val="24"/>
        </w:rPr>
        <w:t>(</w:t>
      </w:r>
      <w:r w:rsidR="00A54380">
        <w:rPr>
          <w:rFonts w:ascii="Calibri" w:hAnsi="Calibri" w:cs="Calibri"/>
          <w:sz w:val="24"/>
          <w:szCs w:val="24"/>
        </w:rPr>
        <w:t>dezessete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015D9">
        <w:rPr>
          <w:rFonts w:ascii="Calibri" w:hAnsi="Calibri" w:cs="Calibri"/>
          <w:sz w:val="24"/>
          <w:szCs w:val="24"/>
        </w:rPr>
        <w:t>janei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headerReference w:type="firs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CFE" w:rsidRDefault="00AB3CFE">
      <w:r>
        <w:separator/>
      </w:r>
    </w:p>
  </w:endnote>
  <w:endnote w:type="continuationSeparator" w:id="0">
    <w:p w:rsidR="00AB3CFE" w:rsidRDefault="00AB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CFE" w:rsidRDefault="00AB3CFE">
      <w:r>
        <w:separator/>
      </w:r>
    </w:p>
  </w:footnote>
  <w:footnote w:type="continuationSeparator" w:id="0">
    <w:p w:rsidR="00AB3CFE" w:rsidRDefault="00AB3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B3CF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B3CF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A7DAC"/>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8E6576"/>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B3CFE"/>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53FA"/>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260</Words>
  <Characters>1407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90</cp:revision>
  <cp:lastPrinted>2017-04-25T15:43:00Z</cp:lastPrinted>
  <dcterms:created xsi:type="dcterms:W3CDTF">2016-08-16T19:55:00Z</dcterms:created>
  <dcterms:modified xsi:type="dcterms:W3CDTF">2018-01-17T18:31:00Z</dcterms:modified>
</cp:coreProperties>
</file>