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B427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B4278">
        <w:rPr>
          <w:rFonts w:ascii="Tahoma" w:hAnsi="Tahoma" w:cs="Tahoma"/>
          <w:b/>
          <w:sz w:val="32"/>
          <w:szCs w:val="32"/>
          <w:u w:val="single"/>
        </w:rPr>
        <w:t>284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B4278">
        <w:rPr>
          <w:rFonts w:ascii="Tahoma" w:hAnsi="Tahoma" w:cs="Tahoma"/>
          <w:b/>
          <w:sz w:val="32"/>
          <w:szCs w:val="32"/>
          <w:u w:val="single"/>
        </w:rPr>
        <w:t>289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B4278" w:rsidRPr="00FB4278" w:rsidRDefault="00FB427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B427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B4278">
        <w:rPr>
          <w:rFonts w:ascii="Calibri" w:hAnsi="Calibri" w:cs="Calibri"/>
          <w:sz w:val="22"/>
          <w:szCs w:val="22"/>
        </w:rPr>
        <w:t>Denomina Alameda Joaquim Sorbo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B4278" w:rsidRPr="00FB4278" w:rsidRDefault="00FB4278" w:rsidP="00FB42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B427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B4278">
        <w:rPr>
          <w:rFonts w:ascii="Calibri" w:hAnsi="Calibri" w:cs="Calibri"/>
          <w:sz w:val="24"/>
          <w:szCs w:val="24"/>
        </w:rPr>
        <w:t>Art. 1º Fica denominada Alameda Joaquim Sorbo o conjunto formado pelas vias públicas da sede do Município conhecidas Estrada Municipal ARA 352 e Avenida 03, do loteamento denominado Jardim São Bento, com início no Córrego Águas do Paiol e término na Estrada Municipal ARA 157.</w:t>
      </w:r>
    </w:p>
    <w:p w:rsidR="00FB4278" w:rsidRPr="00FB4278" w:rsidRDefault="00FB4278" w:rsidP="00FB42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B4278" w:rsidP="00FB42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B427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FB4278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B427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427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427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427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2017-12-06T13:48:00Z</dcterms:modified>
</cp:coreProperties>
</file>