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44AF" w:rsidRPr="00F93178" w:rsidRDefault="00580310" w:rsidP="003A3399">
      <w:pPr>
        <w:ind w:firstLine="567"/>
        <w:jc w:val="both"/>
        <w:rPr>
          <w:rFonts w:ascii="Calibri" w:hAnsi="Calibri" w:cs="Arial"/>
        </w:rPr>
      </w:pPr>
      <w:bookmarkStart w:id="0" w:name="_GoBack"/>
      <w:bookmarkEnd w:id="0"/>
      <w:r w:rsidRPr="00F93178">
        <w:rPr>
          <w:rFonts w:ascii="Calibri" w:hAnsi="Calibri" w:cs="Arial"/>
          <w:noProof/>
        </w:rPr>
        <mc:AlternateContent>
          <mc:Choice Requires="wps">
            <w:drawing>
              <wp:anchor distT="0" distB="0" distL="114300" distR="114300" simplePos="0" relativeHeight="251664384" behindDoc="1" locked="0" layoutInCell="0" allowOverlap="1">
                <wp:simplePos x="0" y="0"/>
                <wp:positionH relativeFrom="column">
                  <wp:posOffset>-87630</wp:posOffset>
                </wp:positionH>
                <wp:positionV relativeFrom="paragraph">
                  <wp:posOffset>99060</wp:posOffset>
                </wp:positionV>
                <wp:extent cx="1874520" cy="361315"/>
                <wp:effectExtent l="0" t="0" r="11430" b="19685"/>
                <wp:wrapNone/>
                <wp:docPr id="16"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94B28" id="Retângulo 14" o:spid="_x0000_s1026" style="position:absolute;margin-left:-6.9pt;margin-top:7.8pt;width:147.6pt;height:28.4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" o:allowincell="f" fillcolor="#f2f2f2"/>
            </w:pict>
          </mc:Fallback>
        </mc:AlternateContent>
      </w:r>
    </w:p>
    <w:p w:rsidR="00CD44AF" w:rsidRPr="00F93178" w:rsidRDefault="00580310" w:rsidP="00CD44AF">
      <w:pPr>
        <w:rPr>
          <w:rFonts w:ascii="Calibri" w:eastAsia="Arial Unicode MS" w:hAnsi="Calibri" w:cs="Arial"/>
        </w:rPr>
      </w:pPr>
      <w:r w:rsidRPr="00F93178">
        <w:rPr>
          <w:rFonts w:ascii="Calibri" w:hAnsi="Calibri" w:cs="Arial"/>
          <w:noProof/>
        </w:rPr>
        <mc:AlternateContent>
          <mc:Choice Requires="wps">
            <w:drawing>
              <wp:anchor distT="0" distB="0" distL="114300" distR="114300" simplePos="0" relativeHeight="25165107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5" name="Retâ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6070C6" id="Retângulo 13" o:spid="_x0000_s1026" style="position:absolute;margin-left:-6.9pt;margin-top:-6.85pt;width:113.65pt;height:28.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b0fglS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209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4" name="Retâ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8EB924" id="Retângulo 12" o:spid="_x0000_s1026" style="position:absolute;margin-left:-6.9pt;margin-top:-6.85pt;width:113.65pt;height:28.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IP5nRwpAgAAPw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312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3" name="Retâ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792ED8" id="Retângulo 11" o:spid="_x0000_s1026" style="position:absolute;margin-left:-6.9pt;margin-top:-6.85pt;width:113.65pt;height:2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Zu6KAIAAD8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282bui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414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2" name="Retâ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CDA080" id="Retângulo 10" o:spid="_x0000_s1026" style="position:absolute;margin-left:-6.9pt;margin-top:-6.85pt;width:113.65pt;height:2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N3PmMy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516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1" name="Retâ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972C5" id="Retângulo 9" o:spid="_x0000_s1026" style="position:absolute;margin-left:-6.9pt;margin-top:-6.85pt;width:113.65pt;height:2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OuBOjkpAgAAPg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619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0" name="Retâ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5649E" id="Retângulo 8" o:spid="_x0000_s1026" style="position:absolute;margin-left:-6.9pt;margin-top:-6.85pt;width:113.65pt;height:28.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f4voQCgCAAA+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721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9" name="Retâ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7027E2" id="Retângulo 7" o:spid="_x0000_s1026" style="position:absolute;margin-left:-6.9pt;margin-top:-6.85pt;width:113.65pt;height:28.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c0xJw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824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8" name="Retâ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94E001" id="Retângulo 6" o:spid="_x0000_s1026" style="position:absolute;margin-left:-6.9pt;margin-top:-6.85pt;width:113.65pt;height:28.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OY3H0gmAgAAPQQAAA4AAAAAAAAAAAAAAAAALgIAAGRycy9lMm9E&#10;b2MueG1sUEsBAi0AFAAGAAgAAAAhAI2Rr93fAAAACgEAAA8AAAAAAAAAAAAAAAAAgAQAAGRycy9k&#10;b3ducmV2LnhtbFBLBQYAAAAABAAEAPMAAACM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59264"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7" name="Retâ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2239C4" id="Retângulo 5" o:spid="_x0000_s1026" style="position:absolute;margin-left:-6.9pt;margin-top:-6.85pt;width:113.65pt;height:28.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0288"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6" name="Retâ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8C6D24" id="Retângulo 4" o:spid="_x0000_s1026" style="position:absolute;margin-left:-6.9pt;margin-top:-6.85pt;width:113.65pt;height:28.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XlA91y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1312"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5" name="Retâ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CFFD77" id="Retângulo 3" o:spid="_x0000_s1026" style="position:absolute;margin-left:-6.9pt;margin-top:-6.85pt;width:113.65pt;height:28.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&#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vE/f8y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2336"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2" name="Retâ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F9D0E2" id="Retângulo 2" o:spid="_x0000_s1026" style="position:absolute;margin-left:-6.9pt;margin-top:-6.85pt;width:113.65pt;height:28.4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" o:allowincell="f" fillcolor="#f2f2f2"/>
            </w:pict>
          </mc:Fallback>
        </mc:AlternateContent>
      </w:r>
      <w:r w:rsidRPr="00F93178">
        <w:rPr>
          <w:rFonts w:ascii="Calibri" w:hAnsi="Calibri" w:cs="Arial"/>
          <w:noProof/>
        </w:rPr>
        <mc:AlternateContent>
          <mc:Choice Requires="wps">
            <w:drawing>
              <wp:anchor distT="0" distB="0" distL="114300" distR="114300" simplePos="0" relativeHeight="251663360" behindDoc="1" locked="0" layoutInCell="0" allowOverlap="1">
                <wp:simplePos x="0" y="0"/>
                <wp:positionH relativeFrom="column">
                  <wp:posOffset>-87630</wp:posOffset>
                </wp:positionH>
                <wp:positionV relativeFrom="paragraph">
                  <wp:posOffset>-86995</wp:posOffset>
                </wp:positionV>
                <wp:extent cx="1443355" cy="361315"/>
                <wp:effectExtent l="0" t="0" r="23495" b="19685"/>
                <wp:wrapNone/>
                <wp:docPr id="1" name="Retâ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3355" cy="361315"/>
                        </a:xfrm>
                        <a:prstGeom prst="rect">
                          <a:avLst/>
                        </a:prstGeom>
                        <a:solidFill>
                          <a:srgbClr val="F2F2F2"/>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975048" id="Retângulo 1" o:spid="_x0000_s1026" style="position:absolute;margin-left:-6.9pt;margin-top:-6.85pt;width:113.65pt;height:28.4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" o:allowincell="f" fillcolor="#f2f2f2"/>
            </w:pict>
          </mc:Fallback>
        </mc:AlternateContent>
      </w:r>
      <w:r w:rsidR="00CD44AF" w:rsidRPr="00F93178">
        <w:rPr>
          <w:rFonts w:ascii="Calibri" w:eastAsia="Arial Unicode MS" w:hAnsi="Calibri" w:cs="Arial"/>
          <w:b/>
        </w:rPr>
        <w:t>OFÍCIO</w:t>
      </w:r>
      <w:r w:rsidR="00017AC9" w:rsidRPr="00F93178">
        <w:rPr>
          <w:rFonts w:ascii="Calibri" w:eastAsia="Arial Unicode MS" w:hAnsi="Calibri" w:cs="Arial"/>
          <w:b/>
        </w:rPr>
        <w:t>/SNJ</w:t>
      </w:r>
      <w:r w:rsidR="00CD44AF" w:rsidRPr="00F93178">
        <w:rPr>
          <w:rFonts w:ascii="Calibri" w:eastAsia="Arial Unicode MS" w:hAnsi="Calibri" w:cs="Arial"/>
          <w:b/>
        </w:rPr>
        <w:t xml:space="preserve"> Nº 00</w:t>
      </w:r>
      <w:r w:rsidR="008B61E7">
        <w:rPr>
          <w:rFonts w:ascii="Calibri" w:eastAsia="Arial Unicode MS" w:hAnsi="Calibri" w:cs="Arial"/>
          <w:b/>
        </w:rPr>
        <w:t>3</w:t>
      </w:r>
      <w:r w:rsidR="00FF7EF6">
        <w:rPr>
          <w:rFonts w:ascii="Calibri" w:eastAsia="Arial Unicode MS" w:hAnsi="Calibri" w:cs="Arial"/>
          <w:b/>
        </w:rPr>
        <w:t>51</w:t>
      </w:r>
      <w:r w:rsidR="00CD44AF" w:rsidRPr="00F93178">
        <w:rPr>
          <w:rFonts w:ascii="Calibri" w:eastAsia="Arial Unicode MS" w:hAnsi="Calibri" w:cs="Arial"/>
          <w:b/>
        </w:rPr>
        <w:t>/2017</w:t>
      </w:r>
      <w:r w:rsidR="00CD44AF" w:rsidRPr="00F93178">
        <w:rPr>
          <w:rFonts w:ascii="Calibri" w:eastAsia="Arial Unicode MS" w:hAnsi="Calibri" w:cs="Arial"/>
        </w:rPr>
        <w:t xml:space="preserve">                                        </w:t>
      </w:r>
      <w:r w:rsidR="00EF3F2B">
        <w:rPr>
          <w:rFonts w:ascii="Calibri" w:eastAsia="Arial Unicode MS" w:hAnsi="Calibri" w:cs="Arial"/>
        </w:rPr>
        <w:t xml:space="preserve">                  </w:t>
      </w:r>
      <w:r w:rsidR="008B61E7">
        <w:rPr>
          <w:rFonts w:ascii="Calibri" w:eastAsia="Arial Unicode MS" w:hAnsi="Calibri" w:cs="Arial"/>
        </w:rPr>
        <w:t xml:space="preserve"> </w:t>
      </w:r>
      <w:r w:rsidR="00CD44AF" w:rsidRPr="00F93178">
        <w:rPr>
          <w:rFonts w:ascii="Calibri" w:eastAsia="Arial Unicode MS" w:hAnsi="Calibri" w:cs="Arial"/>
        </w:rPr>
        <w:t xml:space="preserve">Em </w:t>
      </w:r>
      <w:r w:rsidR="00FF7EF6">
        <w:rPr>
          <w:rFonts w:ascii="Calibri" w:eastAsia="Arial Unicode MS" w:hAnsi="Calibri" w:cs="Arial"/>
        </w:rPr>
        <w:t>30</w:t>
      </w:r>
      <w:r w:rsidR="00EF3F2B">
        <w:rPr>
          <w:rFonts w:ascii="Calibri" w:eastAsia="Arial Unicode MS" w:hAnsi="Calibri" w:cs="Arial"/>
        </w:rPr>
        <w:t xml:space="preserve"> </w:t>
      </w:r>
      <w:r w:rsidR="00017AC9" w:rsidRPr="00F93178">
        <w:rPr>
          <w:rFonts w:ascii="Calibri" w:eastAsia="Arial Unicode MS" w:hAnsi="Calibri" w:cs="Arial"/>
        </w:rPr>
        <w:t xml:space="preserve">de </w:t>
      </w:r>
      <w:r w:rsidR="008B61E7">
        <w:rPr>
          <w:rFonts w:ascii="Calibri" w:eastAsia="Arial Unicode MS" w:hAnsi="Calibri" w:cs="Arial"/>
        </w:rPr>
        <w:t>novembro</w:t>
      </w:r>
      <w:r w:rsidR="00CD44AF" w:rsidRPr="00F93178">
        <w:rPr>
          <w:rFonts w:ascii="Calibri" w:eastAsia="Arial Unicode MS" w:hAnsi="Calibri" w:cs="Arial"/>
        </w:rPr>
        <w:t xml:space="preserve"> de 2017</w:t>
      </w:r>
    </w:p>
    <w:p w:rsidR="00CD44AF" w:rsidRPr="00F93178" w:rsidRDefault="00CD44AF" w:rsidP="00CD44AF">
      <w:pPr>
        <w:rPr>
          <w:rFonts w:ascii="Calibri" w:eastAsia="Arial Unicode MS" w:hAnsi="Calibri" w:cs="Arial"/>
        </w:rPr>
      </w:pPr>
    </w:p>
    <w:p w:rsidR="00CD44AF" w:rsidRPr="00F93178" w:rsidRDefault="00CD44AF" w:rsidP="00CD44AF">
      <w:pPr>
        <w:pStyle w:val="Cabealho"/>
        <w:jc w:val="both"/>
        <w:rPr>
          <w:rFonts w:ascii="Calibri" w:hAnsi="Calibri" w:cs="Arial"/>
          <w:b/>
          <w:bCs/>
          <w:lang w:val="pt-BR"/>
        </w:rPr>
      </w:pPr>
    </w:p>
    <w:p w:rsidR="00CD44AF" w:rsidRPr="00F93178" w:rsidRDefault="00CD44AF" w:rsidP="00CD44AF">
      <w:pPr>
        <w:jc w:val="both"/>
        <w:rPr>
          <w:rFonts w:ascii="Calibri" w:hAnsi="Calibri" w:cs="Arial"/>
        </w:rPr>
      </w:pPr>
      <w:r w:rsidRPr="00F93178">
        <w:rPr>
          <w:rFonts w:ascii="Calibri" w:hAnsi="Calibri" w:cs="Arial"/>
        </w:rPr>
        <w:t>Ao</w:t>
      </w:r>
    </w:p>
    <w:p w:rsidR="00CD44AF" w:rsidRPr="00F93178" w:rsidRDefault="00CD44AF" w:rsidP="00CD44AF">
      <w:pPr>
        <w:jc w:val="both"/>
        <w:rPr>
          <w:rFonts w:ascii="Calibri" w:hAnsi="Calibri" w:cs="Arial"/>
        </w:rPr>
      </w:pPr>
      <w:r w:rsidRPr="00F93178">
        <w:rPr>
          <w:rFonts w:ascii="Calibri" w:hAnsi="Calibri" w:cs="Arial"/>
        </w:rPr>
        <w:t>Excelentíssimo Senhor</w:t>
      </w:r>
    </w:p>
    <w:p w:rsidR="00CD44AF" w:rsidRPr="00F93178" w:rsidRDefault="00CD44AF" w:rsidP="00CD44AF">
      <w:pPr>
        <w:jc w:val="both"/>
        <w:rPr>
          <w:rFonts w:ascii="Calibri" w:hAnsi="Calibri" w:cs="Arial"/>
          <w:b/>
        </w:rPr>
      </w:pPr>
      <w:r w:rsidRPr="00F93178">
        <w:rPr>
          <w:rFonts w:ascii="Calibri" w:hAnsi="Calibri" w:cs="Arial"/>
          <w:b/>
        </w:rPr>
        <w:t>JÉFERSON YASHUDA FARMACÊUTICO</w:t>
      </w:r>
    </w:p>
    <w:p w:rsidR="00CD44AF" w:rsidRPr="00F93178" w:rsidRDefault="00CD44AF" w:rsidP="00CD44AF">
      <w:pPr>
        <w:jc w:val="both"/>
        <w:rPr>
          <w:rFonts w:ascii="Calibri" w:hAnsi="Calibri" w:cs="Arial"/>
        </w:rPr>
      </w:pPr>
      <w:r w:rsidRPr="00F93178">
        <w:rPr>
          <w:rFonts w:ascii="Calibri" w:hAnsi="Calibri" w:cs="Arial"/>
        </w:rPr>
        <w:t>Presidente da Câmara Municipal</w:t>
      </w:r>
    </w:p>
    <w:p w:rsidR="00CD44AF" w:rsidRPr="00F93178" w:rsidRDefault="00CD44AF" w:rsidP="00CD44AF">
      <w:pPr>
        <w:jc w:val="both"/>
        <w:rPr>
          <w:rFonts w:ascii="Calibri" w:hAnsi="Calibri" w:cs="Arial"/>
        </w:rPr>
      </w:pPr>
      <w:r w:rsidRPr="00F93178">
        <w:rPr>
          <w:rFonts w:ascii="Calibri" w:hAnsi="Calibri" w:cs="Arial"/>
        </w:rPr>
        <w:t>Rua São Bento, 887 - Centro</w:t>
      </w:r>
    </w:p>
    <w:p w:rsidR="00CD44AF" w:rsidRPr="00F93178" w:rsidRDefault="00CD44AF" w:rsidP="00CD44AF">
      <w:pPr>
        <w:pStyle w:val="Ttulo2"/>
        <w:spacing w:before="0" w:after="0"/>
        <w:rPr>
          <w:rFonts w:ascii="Calibri" w:hAnsi="Calibri"/>
          <w:b w:val="0"/>
          <w:i w:val="0"/>
          <w:sz w:val="24"/>
          <w:szCs w:val="24"/>
          <w:u w:val="single"/>
        </w:rPr>
      </w:pPr>
      <w:r w:rsidRPr="00F93178">
        <w:rPr>
          <w:rFonts w:ascii="Calibri" w:hAnsi="Calibri"/>
          <w:b w:val="0"/>
          <w:i w:val="0"/>
          <w:sz w:val="24"/>
          <w:szCs w:val="24"/>
          <w:u w:val="single"/>
        </w:rPr>
        <w:t>14801-300 - ARARAQUARA/SP</w:t>
      </w:r>
    </w:p>
    <w:p w:rsidR="00CD44AF" w:rsidRPr="00F93178" w:rsidRDefault="00CD44AF" w:rsidP="00CD44AF">
      <w:pPr>
        <w:jc w:val="both"/>
        <w:rPr>
          <w:rFonts w:ascii="Calibri" w:hAnsi="Calibri" w:cs="Arial"/>
        </w:rPr>
      </w:pPr>
    </w:p>
    <w:p w:rsidR="00CD44AF" w:rsidRPr="00F93178" w:rsidRDefault="00CD44AF" w:rsidP="00CD44AF">
      <w:pPr>
        <w:jc w:val="both"/>
        <w:rPr>
          <w:rFonts w:ascii="Calibri" w:hAnsi="Calibri" w:cs="Arial"/>
        </w:rPr>
      </w:pPr>
    </w:p>
    <w:p w:rsidR="00DD4672" w:rsidRPr="00DD4672" w:rsidRDefault="00DD4672" w:rsidP="00DD4672">
      <w:pPr>
        <w:pBdr>
          <w:top w:val="nil"/>
          <w:left w:val="nil"/>
          <w:bottom w:val="nil"/>
          <w:right w:val="nil"/>
          <w:between w:val="nil"/>
        </w:pBdr>
        <w:spacing w:before="120" w:after="120"/>
        <w:ind w:firstLine="709"/>
        <w:jc w:val="both"/>
        <w:rPr>
          <w:rFonts w:ascii="Calibri" w:eastAsia="Calibri" w:hAnsi="Calibri" w:cs="Calibri"/>
          <w:color w:val="000000"/>
        </w:rPr>
      </w:pPr>
      <w:r w:rsidRPr="00DD4672">
        <w:rPr>
          <w:rFonts w:ascii="Calibri" w:eastAsia="Calibri" w:hAnsi="Calibri" w:cs="Calibri"/>
          <w:color w:val="000000"/>
        </w:rPr>
        <w:t>Senhor Presidente:</w:t>
      </w:r>
    </w:p>
    <w:p w:rsidR="00DD4672" w:rsidRPr="00DD4672" w:rsidRDefault="00DD4672" w:rsidP="00DD4672">
      <w:pPr>
        <w:pBdr>
          <w:top w:val="nil"/>
          <w:left w:val="nil"/>
          <w:bottom w:val="nil"/>
          <w:right w:val="nil"/>
          <w:between w:val="nil"/>
        </w:pBdr>
        <w:spacing w:before="120" w:after="120"/>
        <w:ind w:firstLine="709"/>
        <w:jc w:val="both"/>
        <w:rPr>
          <w:rFonts w:ascii="Calibri" w:eastAsia="Calibri" w:hAnsi="Calibri" w:cs="Calibri"/>
          <w:color w:val="000000"/>
        </w:rPr>
      </w:pPr>
    </w:p>
    <w:p w:rsidR="00DD4672" w:rsidRPr="00DD4672" w:rsidRDefault="00DD4672" w:rsidP="00DD4672">
      <w:pPr>
        <w:pBdr>
          <w:top w:val="nil"/>
          <w:left w:val="nil"/>
          <w:bottom w:val="nil"/>
          <w:right w:val="nil"/>
          <w:between w:val="nil"/>
        </w:pBdr>
        <w:spacing w:before="120" w:after="120" w:line="360" w:lineRule="auto"/>
        <w:ind w:firstLine="709"/>
        <w:jc w:val="both"/>
        <w:rPr>
          <w:rFonts w:ascii="Calibri" w:eastAsia="Calibri" w:hAnsi="Calibri" w:cs="Calibri"/>
          <w:color w:val="000000"/>
        </w:rPr>
      </w:pPr>
      <w:r w:rsidRPr="00DD4672">
        <w:rPr>
          <w:rFonts w:ascii="Calibri" w:eastAsia="Calibri" w:hAnsi="Calibri" w:cs="Calibri"/>
          <w:color w:val="000000"/>
        </w:rPr>
        <w:t xml:space="preserve">Nos termos da Lei Orgânica do Município de Araraquara, encaminhamos a Vossa Excelência, a fim de ser apreciado pelo nobre Poder Legislativo, </w:t>
      </w:r>
      <w:r w:rsidR="00FF7EF6" w:rsidRPr="00FF7EF6">
        <w:rPr>
          <w:rFonts w:ascii="Calibri" w:eastAsia="Calibri" w:hAnsi="Calibri" w:cs="Calibri"/>
          <w:b/>
          <w:color w:val="000000"/>
        </w:rPr>
        <w:t>nov</w:t>
      </w:r>
      <w:r w:rsidRPr="00FF7EF6">
        <w:rPr>
          <w:rFonts w:ascii="Calibri" w:eastAsia="Calibri" w:hAnsi="Calibri" w:cs="Calibri"/>
          <w:b/>
          <w:color w:val="000000"/>
        </w:rPr>
        <w:t xml:space="preserve">o </w:t>
      </w:r>
      <w:r w:rsidRPr="00DD4672">
        <w:rPr>
          <w:rFonts w:ascii="Calibri" w:eastAsia="Calibri" w:hAnsi="Calibri" w:cs="Calibri"/>
          <w:b/>
          <w:color w:val="000000"/>
        </w:rPr>
        <w:t xml:space="preserve">substitutivo ao Projeto de Lei </w:t>
      </w:r>
      <w:r>
        <w:rPr>
          <w:rFonts w:ascii="Calibri" w:eastAsia="Calibri" w:hAnsi="Calibri" w:cs="Calibri"/>
          <w:b/>
          <w:color w:val="000000"/>
        </w:rPr>
        <w:t xml:space="preserve">Complementar </w:t>
      </w:r>
      <w:r w:rsidRPr="00DD4672">
        <w:rPr>
          <w:rFonts w:ascii="Calibri" w:eastAsia="Calibri" w:hAnsi="Calibri" w:cs="Calibri"/>
          <w:b/>
          <w:color w:val="000000"/>
        </w:rPr>
        <w:t xml:space="preserve">nº </w:t>
      </w:r>
      <w:r>
        <w:rPr>
          <w:rFonts w:ascii="Calibri" w:eastAsia="Calibri" w:hAnsi="Calibri" w:cs="Calibri"/>
          <w:b/>
          <w:color w:val="000000"/>
        </w:rPr>
        <w:t>008</w:t>
      </w:r>
      <w:r w:rsidRPr="00DD4672">
        <w:rPr>
          <w:rFonts w:ascii="Calibri" w:eastAsia="Calibri" w:hAnsi="Calibri" w:cs="Calibri"/>
          <w:b/>
          <w:color w:val="000000"/>
        </w:rPr>
        <w:t>/2017,</w:t>
      </w:r>
      <w:r w:rsidRPr="00DD4672">
        <w:rPr>
          <w:rFonts w:ascii="Calibri" w:eastAsia="Calibri" w:hAnsi="Calibri" w:cs="Calibri"/>
          <w:color w:val="000000"/>
        </w:rPr>
        <w:t xml:space="preserve"> que </w:t>
      </w:r>
      <w:r>
        <w:rPr>
          <w:rFonts w:ascii="Calibri" w:eastAsia="Calibri" w:hAnsi="Calibri" w:cs="Calibri"/>
          <w:color w:val="000000"/>
        </w:rPr>
        <w:t>a</w:t>
      </w:r>
      <w:r w:rsidRPr="00DD4672">
        <w:rPr>
          <w:rFonts w:ascii="Calibri" w:eastAsia="Calibri" w:hAnsi="Calibri" w:cs="Calibri"/>
          <w:color w:val="000000"/>
        </w:rPr>
        <w:t>ltera o Valor Venal Imobiliário na Planta Genérica de Valores do Município, altera o Código Tributário Municipal, e dá outras providências.</w:t>
      </w:r>
    </w:p>
    <w:p w:rsidR="00DD4672" w:rsidRDefault="00DD4672" w:rsidP="00DD4672">
      <w:pPr>
        <w:pBdr>
          <w:top w:val="nil"/>
          <w:left w:val="nil"/>
          <w:bottom w:val="nil"/>
          <w:right w:val="nil"/>
          <w:between w:val="nil"/>
        </w:pBdr>
        <w:spacing w:before="120" w:after="120" w:line="360" w:lineRule="auto"/>
        <w:ind w:firstLine="709"/>
        <w:jc w:val="both"/>
        <w:rPr>
          <w:rFonts w:ascii="Calibri" w:eastAsia="Calibri" w:hAnsi="Calibri" w:cs="Calibri"/>
          <w:color w:val="000000"/>
        </w:rPr>
      </w:pPr>
      <w:r w:rsidRPr="00DD4672">
        <w:rPr>
          <w:rFonts w:ascii="Calibri" w:eastAsia="Calibri" w:hAnsi="Calibri" w:cs="Calibri"/>
          <w:color w:val="000000"/>
        </w:rPr>
        <w:t xml:space="preserve">Importante salientar que esta propositura é fruto de reexame pontual da matéria, </w:t>
      </w:r>
      <w:r>
        <w:rPr>
          <w:rFonts w:ascii="Calibri" w:eastAsia="Calibri" w:hAnsi="Calibri" w:cs="Calibri"/>
          <w:color w:val="000000"/>
        </w:rPr>
        <w:t xml:space="preserve">fato este </w:t>
      </w:r>
      <w:r w:rsidRPr="00DD4672">
        <w:rPr>
          <w:rFonts w:ascii="Calibri" w:eastAsia="Calibri" w:hAnsi="Calibri" w:cs="Calibri"/>
          <w:color w:val="000000"/>
        </w:rPr>
        <w:t>que não alter</w:t>
      </w:r>
      <w:r>
        <w:rPr>
          <w:rFonts w:ascii="Calibri" w:eastAsia="Calibri" w:hAnsi="Calibri" w:cs="Calibri"/>
          <w:color w:val="000000"/>
        </w:rPr>
        <w:t>ou</w:t>
      </w:r>
      <w:r w:rsidRPr="00DD4672">
        <w:rPr>
          <w:rFonts w:ascii="Calibri" w:eastAsia="Calibri" w:hAnsi="Calibri" w:cs="Calibri"/>
          <w:color w:val="000000"/>
        </w:rPr>
        <w:t xml:space="preserve"> substancialmente a propositura original.</w:t>
      </w:r>
    </w:p>
    <w:p w:rsidR="00FF7EF6" w:rsidRDefault="00FF7EF6" w:rsidP="00FF7EF6">
      <w:pPr>
        <w:pBdr>
          <w:top w:val="nil"/>
          <w:left w:val="nil"/>
          <w:bottom w:val="nil"/>
          <w:right w:val="nil"/>
          <w:between w:val="nil"/>
        </w:pBdr>
        <w:spacing w:before="120" w:after="120" w:line="360" w:lineRule="auto"/>
        <w:ind w:firstLine="709"/>
        <w:jc w:val="both"/>
        <w:rPr>
          <w:rFonts w:ascii="Calibri" w:eastAsia="Calibri" w:hAnsi="Calibri" w:cs="Calibri"/>
          <w:color w:val="000000"/>
        </w:rPr>
      </w:pPr>
      <w:r>
        <w:rPr>
          <w:rFonts w:ascii="Calibri" w:eastAsia="Calibri" w:hAnsi="Calibri" w:cs="Calibri"/>
          <w:color w:val="000000"/>
        </w:rPr>
        <w:t xml:space="preserve">Diante da apresentação desta nova propositura, solicito a devolução do </w:t>
      </w:r>
      <w:r w:rsidRPr="00DD4672">
        <w:rPr>
          <w:rFonts w:ascii="Calibri" w:eastAsia="Calibri" w:hAnsi="Calibri" w:cs="Calibri"/>
          <w:b/>
          <w:color w:val="000000"/>
        </w:rPr>
        <w:t xml:space="preserve">substitutivo </w:t>
      </w:r>
      <w:r>
        <w:rPr>
          <w:rFonts w:ascii="Calibri" w:eastAsia="Calibri" w:hAnsi="Calibri" w:cs="Calibri"/>
          <w:b/>
          <w:color w:val="000000"/>
        </w:rPr>
        <w:t xml:space="preserve">nº 01 </w:t>
      </w:r>
      <w:r w:rsidRPr="00DD4672">
        <w:rPr>
          <w:rFonts w:ascii="Calibri" w:eastAsia="Calibri" w:hAnsi="Calibri" w:cs="Calibri"/>
          <w:b/>
          <w:color w:val="000000"/>
        </w:rPr>
        <w:t xml:space="preserve">ao Projeto de Lei </w:t>
      </w:r>
      <w:r>
        <w:rPr>
          <w:rFonts w:ascii="Calibri" w:eastAsia="Calibri" w:hAnsi="Calibri" w:cs="Calibri"/>
          <w:b/>
          <w:color w:val="000000"/>
        </w:rPr>
        <w:t xml:space="preserve">Complementar </w:t>
      </w:r>
      <w:r w:rsidRPr="00DD4672">
        <w:rPr>
          <w:rFonts w:ascii="Calibri" w:eastAsia="Calibri" w:hAnsi="Calibri" w:cs="Calibri"/>
          <w:b/>
          <w:color w:val="000000"/>
        </w:rPr>
        <w:t xml:space="preserve">nº </w:t>
      </w:r>
      <w:r>
        <w:rPr>
          <w:rFonts w:ascii="Calibri" w:eastAsia="Calibri" w:hAnsi="Calibri" w:cs="Calibri"/>
          <w:b/>
          <w:color w:val="000000"/>
        </w:rPr>
        <w:t>008</w:t>
      </w:r>
      <w:r w:rsidRPr="00DD4672">
        <w:rPr>
          <w:rFonts w:ascii="Calibri" w:eastAsia="Calibri" w:hAnsi="Calibri" w:cs="Calibri"/>
          <w:b/>
          <w:color w:val="000000"/>
        </w:rPr>
        <w:t>/2017</w:t>
      </w:r>
      <w:r>
        <w:rPr>
          <w:rFonts w:ascii="Calibri" w:eastAsia="Calibri" w:hAnsi="Calibri" w:cs="Calibri"/>
          <w:b/>
          <w:color w:val="000000"/>
        </w:rPr>
        <w:t xml:space="preserve"> </w:t>
      </w:r>
      <w:r>
        <w:rPr>
          <w:rFonts w:ascii="Calibri" w:eastAsia="Calibri" w:hAnsi="Calibri" w:cs="Calibri"/>
          <w:color w:val="000000"/>
        </w:rPr>
        <w:t>anteriormente protocolado.</w:t>
      </w:r>
    </w:p>
    <w:p w:rsidR="00DD4672" w:rsidRPr="00FF7EF6" w:rsidRDefault="00DD4672" w:rsidP="00FF7EF6">
      <w:pPr>
        <w:pBdr>
          <w:top w:val="nil"/>
          <w:left w:val="nil"/>
          <w:bottom w:val="nil"/>
          <w:right w:val="nil"/>
          <w:between w:val="nil"/>
        </w:pBdr>
        <w:spacing w:before="120" w:after="120" w:line="360" w:lineRule="auto"/>
        <w:ind w:firstLine="709"/>
        <w:jc w:val="both"/>
        <w:rPr>
          <w:rFonts w:ascii="Calibri" w:eastAsia="Calibri" w:hAnsi="Calibri" w:cs="Calibri"/>
          <w:color w:val="000000"/>
          <w:szCs w:val="22"/>
        </w:rPr>
      </w:pPr>
      <w:r w:rsidRPr="00FF7EF6">
        <w:rPr>
          <w:rFonts w:ascii="Calibri" w:eastAsia="Calibri" w:hAnsi="Calibri" w:cs="Calibri"/>
          <w:color w:val="000000"/>
          <w:szCs w:val="22"/>
        </w:rPr>
        <w:t>Por fim, valho-me do presente para renovar-lhe os protestos de estima e apreço.</w:t>
      </w:r>
    </w:p>
    <w:p w:rsidR="00DD4672" w:rsidRPr="00FF7EF6" w:rsidRDefault="00DD4672" w:rsidP="00DD4672">
      <w:pPr>
        <w:pBdr>
          <w:top w:val="nil"/>
          <w:left w:val="nil"/>
          <w:bottom w:val="nil"/>
          <w:right w:val="nil"/>
          <w:between w:val="nil"/>
        </w:pBdr>
        <w:spacing w:before="120" w:after="120" w:line="360" w:lineRule="auto"/>
        <w:ind w:firstLine="709"/>
        <w:jc w:val="both"/>
        <w:rPr>
          <w:rFonts w:ascii="Calibri" w:eastAsia="Calibri" w:hAnsi="Calibri" w:cs="Calibri"/>
          <w:color w:val="000000"/>
          <w:szCs w:val="22"/>
        </w:rPr>
      </w:pPr>
      <w:r w:rsidRPr="00FF7EF6">
        <w:rPr>
          <w:rFonts w:ascii="Calibri" w:eastAsia="Calibri" w:hAnsi="Calibri" w:cs="Calibri"/>
          <w:color w:val="000000"/>
          <w:szCs w:val="22"/>
        </w:rPr>
        <w:t>Atenciosamente,</w:t>
      </w:r>
    </w:p>
    <w:p w:rsidR="00DD4672" w:rsidRPr="00FF7EF6" w:rsidRDefault="00DD4672" w:rsidP="00DD4672">
      <w:pPr>
        <w:pBdr>
          <w:top w:val="nil"/>
          <w:left w:val="nil"/>
          <w:bottom w:val="nil"/>
          <w:right w:val="nil"/>
          <w:between w:val="nil"/>
        </w:pBdr>
        <w:spacing w:before="120" w:after="120" w:line="360" w:lineRule="auto"/>
        <w:ind w:firstLine="709"/>
        <w:jc w:val="both"/>
        <w:rPr>
          <w:rFonts w:ascii="Calibri" w:eastAsia="Calibri" w:hAnsi="Calibri" w:cs="Calibri"/>
          <w:color w:val="000000"/>
          <w:szCs w:val="22"/>
        </w:rPr>
      </w:pPr>
    </w:p>
    <w:p w:rsidR="00DD4672" w:rsidRPr="00DD4672" w:rsidRDefault="00DD4672" w:rsidP="00DD4672">
      <w:pPr>
        <w:pBdr>
          <w:top w:val="nil"/>
          <w:left w:val="nil"/>
          <w:bottom w:val="nil"/>
          <w:right w:val="nil"/>
          <w:between w:val="nil"/>
        </w:pBdr>
        <w:spacing w:line="259" w:lineRule="auto"/>
        <w:jc w:val="center"/>
        <w:rPr>
          <w:rFonts w:ascii="Calibri" w:eastAsia="Calibri" w:hAnsi="Calibri" w:cs="Calibri"/>
          <w:color w:val="000000"/>
        </w:rPr>
      </w:pPr>
      <w:r w:rsidRPr="00DD4672">
        <w:rPr>
          <w:rFonts w:ascii="Calibri" w:eastAsia="Calibri" w:hAnsi="Calibri" w:cs="Calibri"/>
          <w:b/>
          <w:color w:val="000000"/>
        </w:rPr>
        <w:t>EDINHO SILVA</w:t>
      </w:r>
    </w:p>
    <w:p w:rsidR="00DD4672" w:rsidRPr="00DD4672" w:rsidRDefault="00DD4672" w:rsidP="00DD4672">
      <w:pPr>
        <w:pBdr>
          <w:top w:val="nil"/>
          <w:left w:val="nil"/>
          <w:bottom w:val="nil"/>
          <w:right w:val="nil"/>
          <w:between w:val="nil"/>
        </w:pBdr>
        <w:spacing w:line="259" w:lineRule="auto"/>
        <w:jc w:val="center"/>
        <w:rPr>
          <w:rFonts w:ascii="Calibri" w:eastAsia="Calibri" w:hAnsi="Calibri" w:cs="Calibri"/>
          <w:color w:val="000000"/>
        </w:rPr>
      </w:pPr>
      <w:r w:rsidRPr="00DD4672">
        <w:rPr>
          <w:rFonts w:ascii="Calibri" w:eastAsia="Calibri" w:hAnsi="Calibri" w:cs="Calibri"/>
          <w:color w:val="000000"/>
        </w:rPr>
        <w:t>- Prefeito Municipal -</w:t>
      </w:r>
    </w:p>
    <w:p w:rsidR="006130FE" w:rsidRPr="00DD4672" w:rsidRDefault="002A1277" w:rsidP="00DD4672">
      <w:pPr>
        <w:spacing w:before="120" w:after="120" w:line="360" w:lineRule="auto"/>
        <w:jc w:val="center"/>
        <w:rPr>
          <w:rFonts w:ascii="Calibri" w:hAnsi="Calibri"/>
        </w:rPr>
      </w:pPr>
      <w:r>
        <w:rPr>
          <w:rFonts w:ascii="Calibri" w:eastAsia="Calibri" w:hAnsi="Calibri"/>
          <w:b/>
          <w:szCs w:val="22"/>
          <w:u w:val="single"/>
          <w:lang w:eastAsia="en-US"/>
        </w:rPr>
        <w:br w:type="page"/>
      </w:r>
      <w:r w:rsidR="006130FE">
        <w:rPr>
          <w:rFonts w:ascii="Calibri" w:eastAsia="Calibri" w:hAnsi="Calibri"/>
          <w:b/>
          <w:szCs w:val="22"/>
          <w:u w:val="single"/>
          <w:lang w:eastAsia="en-US"/>
        </w:rPr>
        <w:lastRenderedPageBreak/>
        <w:t>PROJETO DE LEI COMPLEMENTAR Nº</w:t>
      </w:r>
    </w:p>
    <w:p w:rsidR="006130FE" w:rsidRDefault="006130FE" w:rsidP="006130FE">
      <w:pPr>
        <w:spacing w:before="120" w:after="120" w:line="360" w:lineRule="auto"/>
        <w:ind w:firstLine="709"/>
        <w:jc w:val="center"/>
        <w:rPr>
          <w:rFonts w:ascii="Calibri" w:eastAsia="Calibri" w:hAnsi="Calibri"/>
          <w:b/>
          <w:szCs w:val="22"/>
          <w:u w:val="single"/>
          <w:lang w:eastAsia="en-US"/>
        </w:rPr>
      </w:pPr>
    </w:p>
    <w:p w:rsidR="006130FE" w:rsidRDefault="00813107" w:rsidP="006130FE">
      <w:pPr>
        <w:spacing w:before="120" w:after="120" w:line="360" w:lineRule="auto"/>
        <w:ind w:left="3402"/>
        <w:jc w:val="both"/>
        <w:rPr>
          <w:rFonts w:ascii="Calibri" w:eastAsia="Calibri" w:hAnsi="Calibri"/>
          <w:szCs w:val="22"/>
          <w:lang w:eastAsia="en-US"/>
        </w:rPr>
      </w:pPr>
      <w:r w:rsidRPr="00813107">
        <w:rPr>
          <w:rFonts w:ascii="Calibri" w:eastAsia="Calibri" w:hAnsi="Calibri"/>
          <w:szCs w:val="22"/>
          <w:lang w:eastAsia="en-US"/>
        </w:rPr>
        <w:t>Dispõe sobre o valor venal imobiliário na Planta Genérica de valores e dá outras providências</w:t>
      </w:r>
      <w:r w:rsidR="006130FE">
        <w:rPr>
          <w:rFonts w:ascii="Calibri" w:eastAsia="Calibri" w:hAnsi="Calibri"/>
          <w:szCs w:val="22"/>
          <w:lang w:eastAsia="en-US"/>
        </w:rPr>
        <w:t xml:space="preserve">. </w:t>
      </w:r>
    </w:p>
    <w:p w:rsidR="006130FE" w:rsidRDefault="006130FE" w:rsidP="006130FE">
      <w:pPr>
        <w:spacing w:before="120" w:after="120" w:line="360" w:lineRule="auto"/>
        <w:ind w:firstLine="709"/>
        <w:jc w:val="both"/>
        <w:rPr>
          <w:rFonts w:ascii="Calibri" w:eastAsia="Calibri" w:hAnsi="Calibri"/>
          <w:b/>
          <w:szCs w:val="22"/>
          <w:lang w:eastAsia="en-US"/>
        </w:rPr>
      </w:pPr>
    </w:p>
    <w:p w:rsidR="006130FE" w:rsidRDefault="006130FE" w:rsidP="006130FE">
      <w:pPr>
        <w:tabs>
          <w:tab w:val="left" w:pos="2880"/>
        </w:tabs>
        <w:spacing w:before="120" w:after="120" w:line="360" w:lineRule="auto"/>
        <w:ind w:firstLine="709"/>
        <w:jc w:val="both"/>
        <w:rPr>
          <w:rFonts w:ascii="Calibri" w:hAnsi="Calibri" w:cs="Arial"/>
        </w:rPr>
      </w:pPr>
      <w:r>
        <w:rPr>
          <w:rFonts w:ascii="Calibri" w:hAnsi="Calibri" w:cs="Arial"/>
          <w:b/>
        </w:rPr>
        <w:t>Art. 1º.</w:t>
      </w:r>
      <w:r>
        <w:rPr>
          <w:rFonts w:ascii="Calibri" w:hAnsi="Calibri" w:cs="Arial"/>
        </w:rPr>
        <w:t xml:space="preserve"> </w:t>
      </w:r>
      <w:r>
        <w:rPr>
          <w:rFonts w:ascii="Calibri" w:hAnsi="Calibri" w:cs="Arial"/>
          <w:color w:val="000000"/>
        </w:rPr>
        <w:t>De acordo com o artigo 2</w:t>
      </w:r>
      <w:r w:rsidR="007F329B">
        <w:rPr>
          <w:rFonts w:ascii="Calibri" w:hAnsi="Calibri" w:cs="Arial"/>
          <w:color w:val="000000"/>
        </w:rPr>
        <w:t>12, §4º,</w:t>
      </w:r>
      <w:r>
        <w:rPr>
          <w:rFonts w:ascii="Calibri" w:hAnsi="Calibri" w:cs="Arial"/>
          <w:color w:val="000000"/>
        </w:rPr>
        <w:t xml:space="preserve"> da Lei Orgânica do Município de Araraquara, combinado com os artigos 79</w:t>
      </w:r>
      <w:r w:rsidR="007F329B">
        <w:rPr>
          <w:rFonts w:ascii="Calibri" w:hAnsi="Calibri" w:cs="Arial"/>
          <w:color w:val="000000"/>
        </w:rPr>
        <w:t xml:space="preserve"> e</w:t>
      </w:r>
      <w:r>
        <w:rPr>
          <w:rFonts w:ascii="Calibri" w:hAnsi="Calibri" w:cs="Arial"/>
          <w:color w:val="000000"/>
        </w:rPr>
        <w:t xml:space="preserve"> 80 da </w:t>
      </w:r>
      <w:r>
        <w:rPr>
          <w:rFonts w:ascii="Calibri" w:hAnsi="Calibri" w:cs="Arial"/>
        </w:rPr>
        <w:t xml:space="preserve">Lei Complementar nº 17, de </w:t>
      </w:r>
      <w:r w:rsidR="007F329B">
        <w:rPr>
          <w:rFonts w:ascii="Calibri" w:hAnsi="Calibri" w:cs="Arial"/>
        </w:rPr>
        <w:t>1º</w:t>
      </w:r>
      <w:r>
        <w:rPr>
          <w:rFonts w:ascii="Calibri" w:hAnsi="Calibri" w:cs="Arial"/>
        </w:rPr>
        <w:t xml:space="preserve"> de dezembro de 1997</w:t>
      </w:r>
      <w:r>
        <w:rPr>
          <w:rFonts w:ascii="Calibri" w:hAnsi="Calibri" w:cs="Arial"/>
          <w:color w:val="000000"/>
        </w:rPr>
        <w:t xml:space="preserve"> – Código Tributário </w:t>
      </w:r>
      <w:r w:rsidR="007F329B">
        <w:rPr>
          <w:rFonts w:ascii="Calibri" w:hAnsi="Calibri" w:cs="Arial"/>
          <w:color w:val="000000"/>
        </w:rPr>
        <w:t>do Município de Araraquara</w:t>
      </w:r>
      <w:r>
        <w:rPr>
          <w:rFonts w:ascii="Calibri" w:hAnsi="Calibri" w:cs="Arial"/>
          <w:color w:val="000000"/>
        </w:rPr>
        <w:t>, para fins de cobrança de Imposto</w:t>
      </w:r>
      <w:r>
        <w:rPr>
          <w:rFonts w:ascii="Calibri" w:hAnsi="Calibri" w:cs="Arial"/>
        </w:rPr>
        <w:t xml:space="preserve"> Predial Territorial Urbano – IPTU, fica aprovada a Planta Genérica de Valores Imobiliários, abrangendo os imóveis situados nas zonas urbana e de expansão urbana do Município de Araraquara os valores imobiliários constantes dos anexos I e II e das tabelas I e II que acompanham esta lei complementar e dela fazem parte integrante.</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2º.</w:t>
      </w:r>
      <w:r>
        <w:rPr>
          <w:rFonts w:ascii="Calibri" w:hAnsi="Calibri" w:cs="Arial"/>
        </w:rPr>
        <w:t xml:space="preserve"> Os valores unitários de metro quadrado de construção e de terreno foram determinados em função dos seguintes elementos:</w:t>
      </w:r>
    </w:p>
    <w:p w:rsidR="006130FE" w:rsidRDefault="006130FE" w:rsidP="006130FE">
      <w:pPr>
        <w:spacing w:before="120" w:after="120" w:line="360" w:lineRule="auto"/>
        <w:ind w:firstLine="709"/>
        <w:jc w:val="both"/>
        <w:rPr>
          <w:rFonts w:ascii="Calibri" w:hAnsi="Calibri" w:cs="Arial"/>
        </w:rPr>
      </w:pPr>
      <w:r>
        <w:rPr>
          <w:rFonts w:ascii="Calibri" w:hAnsi="Calibri" w:cs="Arial"/>
        </w:rPr>
        <w:t>I – preços correntes das transações e das ofertas à venda no mercado imobiliário;</w:t>
      </w:r>
    </w:p>
    <w:p w:rsidR="006130FE" w:rsidRDefault="006130FE" w:rsidP="006130FE">
      <w:pPr>
        <w:spacing w:before="120" w:after="120" w:line="360" w:lineRule="auto"/>
        <w:ind w:firstLine="709"/>
        <w:jc w:val="both"/>
        <w:rPr>
          <w:rFonts w:ascii="Calibri" w:hAnsi="Calibri" w:cs="Arial"/>
        </w:rPr>
      </w:pPr>
      <w:r>
        <w:rPr>
          <w:rFonts w:ascii="Calibri" w:hAnsi="Calibri" w:cs="Arial"/>
        </w:rPr>
        <w:t>II – custos de reprodução;</w:t>
      </w:r>
    </w:p>
    <w:p w:rsidR="006130FE" w:rsidRDefault="006130FE" w:rsidP="006130FE">
      <w:pPr>
        <w:spacing w:before="120" w:after="120" w:line="360" w:lineRule="auto"/>
        <w:ind w:firstLine="709"/>
        <w:jc w:val="both"/>
        <w:rPr>
          <w:rFonts w:ascii="Calibri" w:hAnsi="Calibri" w:cs="Arial"/>
        </w:rPr>
      </w:pPr>
      <w:r>
        <w:rPr>
          <w:rFonts w:ascii="Calibri" w:hAnsi="Calibri" w:cs="Arial"/>
        </w:rPr>
        <w:t>III – características da região em que se situa o imóvel;</w:t>
      </w:r>
    </w:p>
    <w:p w:rsidR="006130FE" w:rsidRDefault="006130FE" w:rsidP="006130FE">
      <w:pPr>
        <w:spacing w:before="120" w:after="120" w:line="360" w:lineRule="auto"/>
        <w:ind w:firstLine="709"/>
        <w:jc w:val="both"/>
        <w:rPr>
          <w:rFonts w:ascii="Calibri" w:hAnsi="Calibri" w:cs="Arial"/>
        </w:rPr>
      </w:pPr>
      <w:r>
        <w:rPr>
          <w:rFonts w:ascii="Calibri" w:hAnsi="Calibri" w:cs="Arial"/>
        </w:rPr>
        <w:t>IV – outros dados informativos tecnicamente reconhecidos.</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3º.</w:t>
      </w:r>
      <w:r>
        <w:rPr>
          <w:rFonts w:ascii="Calibri" w:hAnsi="Calibri" w:cs="Arial"/>
        </w:rPr>
        <w:t xml:space="preserve"> Os valores unitários por metro quadrado de terreno serão atribuídos às faces de quadras constantes do anexo II desta lei complementar.</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4º.</w:t>
      </w:r>
      <w:r>
        <w:rPr>
          <w:rFonts w:ascii="Calibri" w:hAnsi="Calibri" w:cs="Arial"/>
        </w:rPr>
        <w:t xml:space="preserve"> O valor venal do terreno </w:t>
      </w:r>
      <w:r w:rsidR="00FF7EF6">
        <w:rPr>
          <w:rFonts w:ascii="Calibri" w:hAnsi="Calibri" w:cs="Arial"/>
        </w:rPr>
        <w:t xml:space="preserve">será resultado </w:t>
      </w:r>
      <w:r>
        <w:rPr>
          <w:rFonts w:ascii="Calibri" w:hAnsi="Calibri" w:cs="Arial"/>
        </w:rPr>
        <w:t xml:space="preserve">da multiplicação de sua área total pelo correspondente valor unitário do metro quadrado de terreno da face de quadra da situação do imóvel, constante da Listagem de Valores do anexo II da presente lei complementar. </w:t>
      </w:r>
    </w:p>
    <w:p w:rsidR="006130FE" w:rsidRDefault="006130FE" w:rsidP="006130FE">
      <w:pPr>
        <w:spacing w:before="120" w:after="120" w:line="360" w:lineRule="auto"/>
        <w:ind w:firstLine="709"/>
        <w:jc w:val="both"/>
        <w:rPr>
          <w:rFonts w:ascii="Calibri" w:hAnsi="Calibri" w:cs="Arial"/>
        </w:rPr>
      </w:pPr>
      <w:r>
        <w:rPr>
          <w:rFonts w:ascii="Calibri" w:hAnsi="Calibri" w:cs="Arial"/>
          <w:b/>
        </w:rPr>
        <w:t>Parágrafo único.</w:t>
      </w:r>
      <w:r>
        <w:rPr>
          <w:rFonts w:ascii="Calibri" w:hAnsi="Calibri" w:cs="Arial"/>
        </w:rPr>
        <w:t xml:space="preserve">  No cálculo de valor venal de terreno, no qual exista prédio em condomínio, será utilizada como fator a fração ideal correspondente a cada unidade autônoma. </w:t>
      </w:r>
    </w:p>
    <w:p w:rsidR="006130FE" w:rsidRDefault="006130FE" w:rsidP="006130FE">
      <w:pPr>
        <w:spacing w:before="120" w:after="120" w:line="360" w:lineRule="auto"/>
        <w:ind w:firstLine="709"/>
        <w:jc w:val="both"/>
        <w:rPr>
          <w:rFonts w:ascii="Calibri" w:hAnsi="Calibri" w:cs="Arial"/>
        </w:rPr>
      </w:pPr>
      <w:r>
        <w:rPr>
          <w:rFonts w:ascii="Calibri" w:hAnsi="Calibri" w:cs="Arial"/>
          <w:b/>
        </w:rPr>
        <w:lastRenderedPageBreak/>
        <w:t>Art. 5º.</w:t>
      </w:r>
      <w:r>
        <w:rPr>
          <w:rFonts w:ascii="Calibri" w:hAnsi="Calibri" w:cs="Arial"/>
        </w:rPr>
        <w:t xml:space="preserve"> No caso de imóvel com duas ou mais esquinas ou de duas ou mais frentes, o valor unitário do metro quadrado de terreno corresponderá:</w:t>
      </w:r>
    </w:p>
    <w:p w:rsidR="006130FE" w:rsidRDefault="006130FE" w:rsidP="006130FE">
      <w:pPr>
        <w:spacing w:before="120" w:after="120" w:line="360" w:lineRule="auto"/>
        <w:ind w:firstLine="709"/>
        <w:jc w:val="both"/>
        <w:rPr>
          <w:rFonts w:ascii="Calibri" w:hAnsi="Calibri" w:cs="Arial"/>
        </w:rPr>
      </w:pPr>
      <w:r>
        <w:rPr>
          <w:rFonts w:ascii="Calibri" w:hAnsi="Calibri" w:cs="Arial"/>
        </w:rPr>
        <w:t>I – ao valor do logradouro relativa à frente indicada no título de propriedade ou, na falta deste, ao do logradouro de maior valor no caso de imóvel não construído;</w:t>
      </w:r>
    </w:p>
    <w:p w:rsidR="006130FE" w:rsidRDefault="006130FE" w:rsidP="006130FE">
      <w:pPr>
        <w:spacing w:before="120" w:after="120" w:line="360" w:lineRule="auto"/>
        <w:ind w:firstLine="709"/>
        <w:jc w:val="both"/>
        <w:rPr>
          <w:rFonts w:ascii="Calibri" w:hAnsi="Calibri" w:cs="Arial"/>
        </w:rPr>
      </w:pPr>
      <w:r>
        <w:rPr>
          <w:rFonts w:ascii="Calibri" w:hAnsi="Calibri" w:cs="Arial"/>
        </w:rPr>
        <w:t>II – ao valor do logradouro relativo à frente principal, no caso de imóvel construído.</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6º.</w:t>
      </w:r>
      <w:r>
        <w:rPr>
          <w:rFonts w:ascii="Calibri" w:hAnsi="Calibri" w:cs="Arial"/>
        </w:rPr>
        <w:t xml:space="preserve"> No caso de terreno interno, o valor unitário do metro quadrado de terreno corresponderá ao valor do logradouro que lhe dá acesso ou, havendo mais de um logradouro de acesso, ao do logradouro a que haja sido atribuído o maior valor.</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7º.</w:t>
      </w:r>
      <w:r>
        <w:rPr>
          <w:rFonts w:ascii="Calibri" w:hAnsi="Calibri" w:cs="Arial"/>
        </w:rPr>
        <w:t xml:space="preserve"> No caso de terreno encravado, o valor unitário do metro quadrado de terreno corresponderá ao do logradouro correspondente à servidão de passagem.</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8º</w:t>
      </w:r>
      <w:r>
        <w:rPr>
          <w:rFonts w:ascii="Calibri" w:hAnsi="Calibri" w:cs="Arial"/>
        </w:rPr>
        <w:t>. Os logradouros ou trechos de logradouros que não constarem da Listagem de Valores constantes desta lei complementar, mas que venham a existir por força de desmembramentos ou novos loteamentos aprovados, te</w:t>
      </w:r>
      <w:r w:rsidR="007F329B">
        <w:rPr>
          <w:rFonts w:ascii="Calibri" w:hAnsi="Calibri" w:cs="Arial"/>
        </w:rPr>
        <w:t>rão</w:t>
      </w:r>
      <w:r>
        <w:rPr>
          <w:rFonts w:ascii="Calibri" w:hAnsi="Calibri" w:cs="Arial"/>
        </w:rPr>
        <w:t xml:space="preserve"> seus valores unitários do metro quadrado de terreno fixado pelo órgão competente da Secretaria Municipal de Gestão e Finanças com base em laudo de avaliação emitido p</w:t>
      </w:r>
      <w:r w:rsidR="00B90EE7">
        <w:rPr>
          <w:rFonts w:ascii="Calibri" w:hAnsi="Calibri" w:cs="Arial"/>
        </w:rPr>
        <w:t xml:space="preserve">or </w:t>
      </w:r>
      <w:r w:rsidR="00813107">
        <w:rPr>
          <w:rFonts w:ascii="Calibri" w:hAnsi="Calibri" w:cs="Arial"/>
        </w:rPr>
        <w:t>p</w:t>
      </w:r>
      <w:r>
        <w:rPr>
          <w:rFonts w:ascii="Calibri" w:hAnsi="Calibri" w:cs="Arial"/>
        </w:rPr>
        <w:t xml:space="preserve">erito </w:t>
      </w:r>
      <w:r w:rsidR="00813107">
        <w:rPr>
          <w:rFonts w:ascii="Calibri" w:hAnsi="Calibri" w:cs="Arial"/>
        </w:rPr>
        <w:t>a</w:t>
      </w:r>
      <w:r>
        <w:rPr>
          <w:rFonts w:ascii="Calibri" w:hAnsi="Calibri" w:cs="Arial"/>
        </w:rPr>
        <w:t xml:space="preserve">valiador do </w:t>
      </w:r>
      <w:r w:rsidR="00813107">
        <w:rPr>
          <w:rFonts w:ascii="Calibri" w:hAnsi="Calibri" w:cs="Arial"/>
        </w:rPr>
        <w:t>m</w:t>
      </w:r>
      <w:r>
        <w:rPr>
          <w:rFonts w:ascii="Calibri" w:hAnsi="Calibri" w:cs="Arial"/>
        </w:rPr>
        <w:t xml:space="preserve">unicípio lotado na Secretaria Municipal de Desenvolvimento Urbano. </w:t>
      </w:r>
      <w:r>
        <w:rPr>
          <w:rFonts w:ascii="Calibri" w:hAnsi="Calibri" w:cs="Arial"/>
          <w:b/>
        </w:rPr>
        <w:t xml:space="preserve">    </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9º.</w:t>
      </w:r>
      <w:r>
        <w:rPr>
          <w:rFonts w:ascii="Calibri" w:hAnsi="Calibri" w:cs="Arial"/>
        </w:rPr>
        <w:t xml:space="preserve"> Consideram-se glebas brutas os terrenos com área superior ou igual a 10.000 m² (dez mil metros quadrados), sendo que o valor venal de glebas ou terrenos de grandes dimensões terão seus valores atribuídos individualmente, que resultará da multiplicação de sua área total pelo correspondente valor unitário do metro quadrado constante da Listagem de Valores do anexo II da presente lei complementar, aplicando-se ainda o fator previsto na tabela II da presente lei complementar.</w:t>
      </w:r>
    </w:p>
    <w:p w:rsidR="006130FE" w:rsidRDefault="006130FE" w:rsidP="006130FE">
      <w:pPr>
        <w:spacing w:before="120" w:after="120" w:line="360" w:lineRule="auto"/>
        <w:ind w:firstLine="709"/>
        <w:jc w:val="both"/>
        <w:rPr>
          <w:rFonts w:ascii="Calibri" w:hAnsi="Calibri" w:cs="Arial"/>
        </w:rPr>
      </w:pPr>
      <w:r>
        <w:rPr>
          <w:rFonts w:ascii="Calibri" w:hAnsi="Calibri" w:cs="Arial"/>
          <w:b/>
        </w:rPr>
        <w:t>Parágrafo único.</w:t>
      </w:r>
      <w:r>
        <w:rPr>
          <w:rFonts w:ascii="Calibri" w:hAnsi="Calibri" w:cs="Arial"/>
        </w:rPr>
        <w:t xml:space="preserve">  O fator mencionado no caput deste artigo fica denominado fator dimensão da gleba, que se refere a um percentual de depreciação a ser aplicado sobre o valor unitário da gleba ou terreno de grande dimensão territorial. </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10.</w:t>
      </w:r>
      <w:r>
        <w:rPr>
          <w:rFonts w:ascii="Calibri" w:hAnsi="Calibri" w:cs="Arial"/>
        </w:rPr>
        <w:t xml:space="preserve"> Os valores unitários de construção serão atribuídos a cada um dos padrões previstos para os tipos de edificação indicados no anexo I da presente lei </w:t>
      </w:r>
      <w:r>
        <w:rPr>
          <w:rFonts w:ascii="Calibri" w:hAnsi="Calibri" w:cs="Arial"/>
        </w:rPr>
        <w:lastRenderedPageBreak/>
        <w:t>complementar, aplicando-se ainda o fator previsto na tabela I da presente lei complementar.</w:t>
      </w:r>
    </w:p>
    <w:p w:rsidR="006130FE" w:rsidRDefault="006130FE" w:rsidP="006130FE">
      <w:pPr>
        <w:spacing w:before="120" w:after="120" w:line="360" w:lineRule="auto"/>
        <w:ind w:firstLine="709"/>
        <w:jc w:val="both"/>
        <w:rPr>
          <w:rFonts w:ascii="Calibri" w:hAnsi="Calibri" w:cs="Arial"/>
        </w:rPr>
      </w:pPr>
      <w:r>
        <w:rPr>
          <w:rFonts w:ascii="Calibri" w:hAnsi="Calibri" w:cs="Arial"/>
          <w:b/>
        </w:rPr>
        <w:t>Parágrafo único.</w:t>
      </w:r>
      <w:r>
        <w:rPr>
          <w:rFonts w:ascii="Calibri" w:hAnsi="Calibri" w:cs="Arial"/>
        </w:rPr>
        <w:t xml:space="preserve">  O fator mencionado no caput deste artigo fica denominado fator obsolescência, que se refere a um percentual de depreciação a ser aplicado sobre o valor unitário da construção edificada em cada imóvel, considerando-se o ano em que a construção foi edificada ou o ano em que foi lançada no cadastro imobiliário da Prefeitura para fins tributários.</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11.</w:t>
      </w:r>
      <w:r>
        <w:rPr>
          <w:rFonts w:ascii="Calibri" w:hAnsi="Calibri" w:cs="Arial"/>
        </w:rPr>
        <w:t xml:space="preserve">  A construção será enquadrada em um dos tipos e padrões previstos nas características construtivas e pontuação do anexo I, e seu valor venal resultará da multiplicação da área construída total pelo valor unitário de metro quadrado de construção, constante do referido anexo.</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12.</w:t>
      </w:r>
      <w:r>
        <w:rPr>
          <w:rFonts w:ascii="Calibri" w:hAnsi="Calibri" w:cs="Arial"/>
        </w:rPr>
        <w:t xml:space="preserve">  No cálculo da área construída total das unidades autônomas de prédios em condomínio, será acrescentada à área privativa de cada unidade, a parte correspondente nas áreas comuns em função de sua cota-parte, acrescida, quando for o caso, da respectiva área de garagem.</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13.</w:t>
      </w:r>
      <w:r>
        <w:rPr>
          <w:rFonts w:ascii="Calibri" w:hAnsi="Calibri" w:cs="Arial"/>
        </w:rPr>
        <w:t xml:space="preserve">  O valor venal do imóvel construído será apurado pelo resultado da soma do valor venal do terreno com o valor venal da construção, calculados na forma desta lei complementar.</w:t>
      </w:r>
    </w:p>
    <w:p w:rsidR="006130FE" w:rsidRDefault="006130FE" w:rsidP="006130FE">
      <w:pPr>
        <w:spacing w:before="120" w:after="120" w:line="360" w:lineRule="auto"/>
        <w:ind w:firstLine="709"/>
        <w:jc w:val="both"/>
        <w:rPr>
          <w:rFonts w:ascii="Calibri" w:hAnsi="Calibri" w:cs="Arial"/>
        </w:rPr>
      </w:pPr>
      <w:r>
        <w:rPr>
          <w:rFonts w:ascii="Calibri" w:hAnsi="Calibri" w:cs="Arial"/>
          <w:b/>
        </w:rPr>
        <w:t>Art. 14.</w:t>
      </w:r>
      <w:r>
        <w:rPr>
          <w:rFonts w:ascii="Calibri" w:hAnsi="Calibri" w:cs="Arial"/>
        </w:rPr>
        <w:t xml:space="preserve">  Nos casos singulares de imóveis para os quais a aplicação dos procedimentos previstos nesta lei possa conduzir a tributação manifestamente injusta ou inadequada, poderá ser adotado, a requerimento do interessado, processo de revisão do Valor Venal atribuído ao imóvel, sujeito à aprovação do órgão competente da Secretaria Municipal de Gestão e Finanças com base em laudo de avaliação emitido p</w:t>
      </w:r>
      <w:r w:rsidR="00B90EE7">
        <w:rPr>
          <w:rFonts w:ascii="Calibri" w:hAnsi="Calibri" w:cs="Arial"/>
        </w:rPr>
        <w:t>or</w:t>
      </w:r>
      <w:r>
        <w:rPr>
          <w:rFonts w:ascii="Calibri" w:hAnsi="Calibri" w:cs="Arial"/>
        </w:rPr>
        <w:t xml:space="preserve"> </w:t>
      </w:r>
      <w:r w:rsidR="00813107">
        <w:rPr>
          <w:rFonts w:ascii="Calibri" w:hAnsi="Calibri" w:cs="Arial"/>
        </w:rPr>
        <w:t>p</w:t>
      </w:r>
      <w:r>
        <w:rPr>
          <w:rFonts w:ascii="Calibri" w:hAnsi="Calibri" w:cs="Arial"/>
        </w:rPr>
        <w:t xml:space="preserve">erito </w:t>
      </w:r>
      <w:r w:rsidR="00813107">
        <w:rPr>
          <w:rFonts w:ascii="Calibri" w:hAnsi="Calibri" w:cs="Arial"/>
        </w:rPr>
        <w:t>a</w:t>
      </w:r>
      <w:r>
        <w:rPr>
          <w:rFonts w:ascii="Calibri" w:hAnsi="Calibri" w:cs="Arial"/>
        </w:rPr>
        <w:t xml:space="preserve">valiador do </w:t>
      </w:r>
      <w:r w:rsidR="00813107">
        <w:rPr>
          <w:rFonts w:ascii="Calibri" w:hAnsi="Calibri" w:cs="Arial"/>
        </w:rPr>
        <w:t>m</w:t>
      </w:r>
      <w:r>
        <w:rPr>
          <w:rFonts w:ascii="Calibri" w:hAnsi="Calibri" w:cs="Arial"/>
        </w:rPr>
        <w:t>unicípio lotado na Secretaria Municipal de Desenvolvimento Urbano.</w:t>
      </w:r>
    </w:p>
    <w:p w:rsidR="006130FE" w:rsidRDefault="006130FE" w:rsidP="006130FE">
      <w:pPr>
        <w:spacing w:before="120" w:after="120" w:line="360" w:lineRule="auto"/>
        <w:ind w:firstLine="709"/>
        <w:jc w:val="both"/>
        <w:rPr>
          <w:rFonts w:ascii="Calibri" w:eastAsia="Calibri" w:hAnsi="Calibri"/>
          <w:b/>
          <w:szCs w:val="22"/>
          <w:lang w:eastAsia="en-US"/>
        </w:rPr>
      </w:pPr>
      <w:r>
        <w:rPr>
          <w:rFonts w:ascii="Calibri" w:hAnsi="Calibri" w:cs="Arial"/>
          <w:b/>
        </w:rPr>
        <w:t>Art. 15.</w:t>
      </w:r>
      <w:r>
        <w:rPr>
          <w:rFonts w:ascii="Calibri" w:hAnsi="Calibri" w:cs="Arial"/>
        </w:rPr>
        <w:t xml:space="preserve">  As disposições desta lei são extensivas aos imóveis localizados nas áreas urbanizáveis.</w:t>
      </w:r>
    </w:p>
    <w:p w:rsidR="006130FE" w:rsidRDefault="006130FE" w:rsidP="006130FE">
      <w:pPr>
        <w:shd w:val="clear" w:color="auto" w:fill="FFFFFF"/>
        <w:spacing w:before="120" w:after="120" w:line="360" w:lineRule="auto"/>
        <w:ind w:firstLine="709"/>
        <w:jc w:val="both"/>
        <w:rPr>
          <w:rFonts w:ascii="Calibri" w:eastAsia="Calibri" w:hAnsi="Calibri" w:cs="Arial"/>
          <w:lang w:val="pt-PT" w:eastAsia="en-US"/>
        </w:rPr>
      </w:pPr>
      <w:r>
        <w:rPr>
          <w:rFonts w:ascii="Calibri" w:eastAsia="Calibri" w:hAnsi="Calibri" w:cs="Arial"/>
          <w:b/>
          <w:bCs/>
          <w:lang w:val="pt-PT" w:eastAsia="en-US"/>
        </w:rPr>
        <w:lastRenderedPageBreak/>
        <w:t>Art. 16</w:t>
      </w:r>
      <w:r>
        <w:rPr>
          <w:rFonts w:ascii="Calibri" w:eastAsia="Calibri" w:hAnsi="Calibri" w:cs="Arial"/>
          <w:b/>
          <w:bCs/>
          <w:szCs w:val="22"/>
          <w:lang w:val="pt-PT" w:eastAsia="en-US"/>
        </w:rPr>
        <w:t>.</w:t>
      </w:r>
      <w:r>
        <w:rPr>
          <w:rFonts w:ascii="Calibri" w:eastAsia="Calibri" w:hAnsi="Calibri" w:cs="Arial"/>
          <w:lang w:val="pt-PT" w:eastAsia="en-US"/>
        </w:rPr>
        <w:t xml:space="preserve"> A Lei Complementar nº 17, de 1º de dezembro de 1997, que institui o Código Tributário </w:t>
      </w:r>
      <w:r w:rsidR="00B90EE7">
        <w:rPr>
          <w:rFonts w:ascii="Calibri" w:eastAsia="Calibri" w:hAnsi="Calibri" w:cs="Arial"/>
          <w:lang w:val="pt-PT" w:eastAsia="en-US"/>
        </w:rPr>
        <w:t>do Município de Araraquara</w:t>
      </w:r>
      <w:r>
        <w:rPr>
          <w:rFonts w:ascii="Calibri" w:eastAsia="Calibri" w:hAnsi="Calibri" w:cs="Arial"/>
          <w:lang w:val="pt-PT" w:eastAsia="en-US"/>
        </w:rPr>
        <w:t>, passa a vigorar com as seguintes alterações:</w:t>
      </w:r>
    </w:p>
    <w:p w:rsidR="006130FE" w:rsidRDefault="006130FE" w:rsidP="006130FE">
      <w:pPr>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“Art. 78. [...]</w:t>
      </w:r>
    </w:p>
    <w:p w:rsidR="006130FE" w:rsidRDefault="006130FE" w:rsidP="006130FE">
      <w:pPr>
        <w:spacing w:before="120" w:after="120" w:line="360" w:lineRule="auto"/>
        <w:ind w:firstLine="709"/>
        <w:rPr>
          <w:rFonts w:ascii="Calibri" w:eastAsia="Calibri" w:hAnsi="Calibri" w:cs="Arial"/>
          <w:lang w:eastAsia="en-US"/>
        </w:rPr>
      </w:pPr>
      <w:r>
        <w:rPr>
          <w:rFonts w:ascii="Calibri" w:eastAsia="Calibri" w:hAnsi="Calibri" w:cs="Arial"/>
          <w:lang w:eastAsia="en-US"/>
        </w:rPr>
        <w:t>I – [...]</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até R$ 25.000,00 - 0,</w:t>
      </w:r>
      <w:r w:rsidR="009B0869">
        <w:rPr>
          <w:rFonts w:ascii="Calibri" w:eastAsia="Calibri" w:hAnsi="Calibri" w:cs="Arial"/>
          <w:lang w:eastAsia="en-US"/>
        </w:rPr>
        <w:t>37</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R$ 25.000,01 a R$ 35.000,00 – 0,4</w:t>
      </w:r>
      <w:r w:rsidR="009B0869">
        <w:rPr>
          <w:rFonts w:ascii="Calibri" w:eastAsia="Calibri" w:hAnsi="Calibri" w:cs="Arial"/>
          <w:lang w:eastAsia="en-US"/>
        </w:rPr>
        <w:t>3</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R$ 35.000,01 a R$ 50.000,00 - 0,5</w:t>
      </w:r>
      <w:r w:rsidR="009B0869">
        <w:rPr>
          <w:rFonts w:ascii="Calibri" w:eastAsia="Calibri" w:hAnsi="Calibri" w:cs="Arial"/>
          <w:lang w:eastAsia="en-US"/>
        </w:rPr>
        <w:t>0</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R$ 50.000,01 a R$ 65.000,00 - 0,</w:t>
      </w:r>
      <w:r w:rsidR="009B0869">
        <w:rPr>
          <w:rFonts w:ascii="Calibri" w:eastAsia="Calibri" w:hAnsi="Calibri" w:cs="Arial"/>
          <w:lang w:eastAsia="en-US"/>
        </w:rPr>
        <w:t>56</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R$ 65.000,01 a R$ 100.000,00 - 0,</w:t>
      </w:r>
      <w:r w:rsidR="009B0869">
        <w:rPr>
          <w:rFonts w:ascii="Calibri" w:eastAsia="Calibri" w:hAnsi="Calibri" w:cs="Arial"/>
          <w:lang w:eastAsia="en-US"/>
        </w:rPr>
        <w:t>63</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R$ 100.000,01 a R$ 200.000,00 – 0,</w:t>
      </w:r>
      <w:r w:rsidR="009B0869">
        <w:rPr>
          <w:rFonts w:ascii="Calibri" w:eastAsia="Calibri" w:hAnsi="Calibri" w:cs="Arial"/>
          <w:lang w:eastAsia="en-US"/>
        </w:rPr>
        <w:t>69</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Valores Venais de R$ 200.000,01 a R$ 300.000,00 – 0,</w:t>
      </w:r>
      <w:r w:rsidR="009B0869">
        <w:rPr>
          <w:rFonts w:ascii="Calibri" w:eastAsia="Calibri" w:hAnsi="Calibri" w:cs="Arial"/>
          <w:lang w:eastAsia="en-US"/>
        </w:rPr>
        <w:t>75</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 xml:space="preserve">Valores Venais de R$ 300.000,01 a R$ 400.000,00 – </w:t>
      </w:r>
      <w:r w:rsidR="009B0869">
        <w:rPr>
          <w:rFonts w:ascii="Calibri" w:eastAsia="Calibri" w:hAnsi="Calibri" w:cs="Arial"/>
          <w:lang w:eastAsia="en-US"/>
        </w:rPr>
        <w:t>0</w:t>
      </w:r>
      <w:r>
        <w:rPr>
          <w:rFonts w:ascii="Calibri" w:eastAsia="Calibri" w:hAnsi="Calibri" w:cs="Arial"/>
          <w:lang w:eastAsia="en-US"/>
        </w:rPr>
        <w:t>,</w:t>
      </w:r>
      <w:r w:rsidR="009B0869">
        <w:rPr>
          <w:rFonts w:ascii="Calibri" w:eastAsia="Calibri" w:hAnsi="Calibri" w:cs="Arial"/>
          <w:lang w:eastAsia="en-US"/>
        </w:rPr>
        <w:t>82</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 xml:space="preserve">Valores Venais de R$ 400.000,01 a R$ 500.000,00 – </w:t>
      </w:r>
      <w:r w:rsidR="009B0869">
        <w:rPr>
          <w:rFonts w:ascii="Calibri" w:eastAsia="Calibri" w:hAnsi="Calibri" w:cs="Arial"/>
          <w:lang w:eastAsia="en-US"/>
        </w:rPr>
        <w:t>0</w:t>
      </w:r>
      <w:r>
        <w:rPr>
          <w:rFonts w:ascii="Calibri" w:eastAsia="Calibri" w:hAnsi="Calibri" w:cs="Arial"/>
          <w:lang w:eastAsia="en-US"/>
        </w:rPr>
        <w:t>,</w:t>
      </w:r>
      <w:r w:rsidR="009B0869">
        <w:rPr>
          <w:rFonts w:ascii="Calibri" w:eastAsia="Calibri" w:hAnsi="Calibri" w:cs="Arial"/>
          <w:lang w:eastAsia="en-US"/>
        </w:rPr>
        <w:t>88</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 xml:space="preserve">Valores Venais de R$ 500.000,01 a R$ 1.000.000,00 – </w:t>
      </w:r>
      <w:r w:rsidR="009B0869">
        <w:rPr>
          <w:rFonts w:ascii="Calibri" w:eastAsia="Calibri" w:hAnsi="Calibri" w:cs="Arial"/>
          <w:lang w:eastAsia="en-US"/>
        </w:rPr>
        <w:t>0</w:t>
      </w:r>
      <w:r>
        <w:rPr>
          <w:rFonts w:ascii="Calibri" w:eastAsia="Calibri" w:hAnsi="Calibri" w:cs="Arial"/>
          <w:lang w:eastAsia="en-US"/>
        </w:rPr>
        <w:t>,</w:t>
      </w:r>
      <w:r w:rsidR="009B0869">
        <w:rPr>
          <w:rFonts w:ascii="Calibri" w:eastAsia="Calibri" w:hAnsi="Calibri" w:cs="Arial"/>
          <w:lang w:eastAsia="en-US"/>
        </w:rPr>
        <w:t>95</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Valores Venais de R$ 1.000.000,01 a R$ 1.500.000,00 – 1,</w:t>
      </w:r>
      <w:r w:rsidR="009B0869">
        <w:rPr>
          <w:rFonts w:ascii="Calibri" w:eastAsia="Calibri" w:hAnsi="Calibri" w:cs="Arial"/>
          <w:lang w:eastAsia="en-US"/>
        </w:rPr>
        <w:t>01</w:t>
      </w:r>
      <w:r>
        <w:rPr>
          <w:rFonts w:ascii="Calibri" w:eastAsia="Calibri" w:hAnsi="Calibri" w:cs="Arial"/>
          <w:lang w:eastAsia="en-US"/>
        </w:rPr>
        <w:t>%</w:t>
      </w:r>
    </w:p>
    <w:p w:rsidR="006130FE" w:rsidRDefault="006130FE" w:rsidP="006130FE">
      <w:pPr>
        <w:numPr>
          <w:ilvl w:val="0"/>
          <w:numId w:val="3"/>
        </w:numPr>
        <w:spacing w:before="120" w:after="120" w:line="360" w:lineRule="auto"/>
        <w:ind w:hanging="11"/>
        <w:rPr>
          <w:rFonts w:ascii="Calibri" w:eastAsia="Calibri" w:hAnsi="Calibri" w:cs="Arial"/>
          <w:szCs w:val="22"/>
          <w:lang w:eastAsia="en-US"/>
        </w:rPr>
      </w:pPr>
      <w:r>
        <w:rPr>
          <w:rFonts w:ascii="Calibri" w:eastAsia="Calibri" w:hAnsi="Calibri" w:cs="Arial"/>
          <w:lang w:eastAsia="en-US"/>
        </w:rPr>
        <w:t>Valores Venais acima de R$ 1.500.000,00 – 1,</w:t>
      </w:r>
      <w:r w:rsidR="009B0869">
        <w:rPr>
          <w:rFonts w:ascii="Calibri" w:eastAsia="Calibri" w:hAnsi="Calibri" w:cs="Arial"/>
          <w:lang w:eastAsia="en-US"/>
        </w:rPr>
        <w:t>08</w:t>
      </w:r>
      <w:r>
        <w:rPr>
          <w:rFonts w:ascii="Calibri" w:eastAsia="Calibri" w:hAnsi="Calibri" w:cs="Arial"/>
          <w:lang w:eastAsia="en-US"/>
        </w:rPr>
        <w:t>%</w:t>
      </w:r>
      <w:r w:rsidR="00813107">
        <w:rPr>
          <w:rFonts w:ascii="Calibri" w:eastAsia="Calibri" w:hAnsi="Calibri" w:cs="Arial"/>
          <w:lang w:eastAsia="en-US"/>
        </w:rPr>
        <w:t>”</w:t>
      </w:r>
    </w:p>
    <w:p w:rsidR="006130FE" w:rsidRDefault="006130FE" w:rsidP="006130FE">
      <w:pPr>
        <w:spacing w:before="120" w:after="120" w:line="360" w:lineRule="auto"/>
        <w:ind w:left="720"/>
        <w:rPr>
          <w:rFonts w:ascii="Calibri" w:eastAsia="Calibri" w:hAnsi="Calibri" w:cs="Arial"/>
          <w:lang w:eastAsia="en-US"/>
        </w:rPr>
      </w:pPr>
      <w:r>
        <w:rPr>
          <w:rFonts w:ascii="Calibri" w:eastAsia="Calibri" w:hAnsi="Calibri" w:cs="Arial"/>
          <w:szCs w:val="22"/>
          <w:lang w:eastAsia="en-US"/>
        </w:rPr>
        <w:t>[...]</w:t>
      </w:r>
    </w:p>
    <w:p w:rsidR="006130FE" w:rsidRDefault="00813107" w:rsidP="006130FE">
      <w:pPr>
        <w:shd w:val="clear" w:color="auto" w:fill="FFFFFF"/>
        <w:spacing w:before="120" w:after="120" w:line="360" w:lineRule="auto"/>
        <w:ind w:firstLine="709"/>
        <w:jc w:val="both"/>
        <w:rPr>
          <w:rFonts w:ascii="Calibri" w:eastAsia="Calibri" w:hAnsi="Calibri" w:cs="Arial"/>
          <w:lang w:val="pt-PT" w:eastAsia="en-US"/>
        </w:rPr>
      </w:pPr>
      <w:r>
        <w:rPr>
          <w:rFonts w:ascii="Calibri" w:eastAsia="Calibri" w:hAnsi="Calibri" w:cs="Arial"/>
          <w:bCs/>
          <w:lang w:val="pt-PT" w:eastAsia="en-US"/>
        </w:rPr>
        <w:t>“</w:t>
      </w:r>
      <w:r w:rsidR="006130FE">
        <w:rPr>
          <w:rFonts w:ascii="Calibri" w:eastAsia="Calibri" w:hAnsi="Calibri" w:cs="Arial"/>
          <w:bCs/>
          <w:lang w:val="pt-PT" w:eastAsia="en-US"/>
        </w:rPr>
        <w:t>Art. 91</w:t>
      </w:r>
      <w:r>
        <w:rPr>
          <w:rFonts w:ascii="Calibri" w:eastAsia="Calibri" w:hAnsi="Calibri" w:cs="Arial"/>
          <w:bCs/>
          <w:lang w:val="pt-PT" w:eastAsia="en-US"/>
        </w:rPr>
        <w:t xml:space="preserve">. </w:t>
      </w:r>
      <w:r w:rsidR="006130FE">
        <w:rPr>
          <w:rFonts w:ascii="Calibri" w:eastAsia="Calibri" w:hAnsi="Calibri" w:cs="Arial"/>
          <w:bCs/>
          <w:lang w:val="pt-PT" w:eastAsia="en-US"/>
        </w:rPr>
        <w:t>O pagamento do imposto será feito em cota única ou em parcelas, cujo número de parcelas será fixado por Decreto do Executivo, podendo ser de 01</w:t>
      </w:r>
      <w:r w:rsidR="00B95609">
        <w:rPr>
          <w:rFonts w:ascii="Calibri" w:eastAsia="Calibri" w:hAnsi="Calibri" w:cs="Arial"/>
          <w:bCs/>
          <w:lang w:val="pt-PT" w:eastAsia="en-US"/>
        </w:rPr>
        <w:t xml:space="preserve"> </w:t>
      </w:r>
      <w:r w:rsidR="006130FE">
        <w:rPr>
          <w:rFonts w:ascii="Calibri" w:eastAsia="Calibri" w:hAnsi="Calibri" w:cs="Arial"/>
          <w:bCs/>
          <w:lang w:val="pt-PT" w:eastAsia="en-US"/>
        </w:rPr>
        <w:t xml:space="preserve">(uma) a 10 (dez) parcelas de conformidade com o valor total do lançamento.”                                          </w:t>
      </w:r>
    </w:p>
    <w:p w:rsidR="006130FE" w:rsidRDefault="006130FE" w:rsidP="006130FE">
      <w:pPr>
        <w:spacing w:before="120" w:after="120" w:line="360" w:lineRule="auto"/>
        <w:ind w:firstLine="709"/>
        <w:jc w:val="both"/>
        <w:rPr>
          <w:rFonts w:ascii="Calibri" w:eastAsia="Calibri" w:hAnsi="Calibri" w:cs="Arial"/>
          <w:szCs w:val="22"/>
          <w:lang w:eastAsia="en-US"/>
        </w:rPr>
      </w:pPr>
      <w:r>
        <w:rPr>
          <w:rFonts w:ascii="Calibri" w:eastAsia="Calibri" w:hAnsi="Calibri" w:cs="Arial"/>
          <w:szCs w:val="22"/>
          <w:lang w:eastAsia="en-US"/>
        </w:rPr>
        <w:t>[...]</w:t>
      </w:r>
    </w:p>
    <w:p w:rsidR="006130FE" w:rsidRDefault="006130FE" w:rsidP="006130FE">
      <w:pPr>
        <w:spacing w:before="120" w:after="120" w:line="360" w:lineRule="auto"/>
        <w:ind w:firstLine="709"/>
        <w:jc w:val="both"/>
        <w:rPr>
          <w:rFonts w:ascii="Calibri" w:eastAsia="Calibri" w:hAnsi="Calibri" w:cs="Arial"/>
          <w:szCs w:val="22"/>
          <w:lang w:eastAsia="en-US"/>
        </w:rPr>
      </w:pPr>
      <w:r>
        <w:rPr>
          <w:rFonts w:ascii="Calibri" w:eastAsia="Calibri" w:hAnsi="Calibri" w:cs="Arial"/>
          <w:lang w:eastAsia="en-US"/>
        </w:rPr>
        <w:t xml:space="preserve"> “Art. 104 [...]</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até R$ 100.000,00 - 0,</w:t>
      </w:r>
      <w:r w:rsidR="009B0869">
        <w:rPr>
          <w:rFonts w:ascii="Calibri" w:eastAsia="Calibri" w:hAnsi="Calibri" w:cs="Arial"/>
          <w:lang w:eastAsia="en-US"/>
        </w:rPr>
        <w:t>18</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R$ 100.000,01 a R$ 150.000,00 - 0,2</w:t>
      </w:r>
      <w:r w:rsidR="009B0869">
        <w:rPr>
          <w:rFonts w:ascii="Calibri" w:eastAsia="Calibri" w:hAnsi="Calibri" w:cs="Arial"/>
          <w:lang w:eastAsia="en-US"/>
        </w:rPr>
        <w:t>0</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jc w:val="both"/>
        <w:rPr>
          <w:rFonts w:ascii="Calibri" w:eastAsia="Calibri" w:hAnsi="Calibri" w:cs="Arial"/>
          <w:lang w:eastAsia="en-US"/>
        </w:rPr>
      </w:pPr>
      <w:r>
        <w:rPr>
          <w:rFonts w:ascii="Calibri" w:eastAsia="Calibri" w:hAnsi="Calibri" w:cs="Arial"/>
          <w:lang w:eastAsia="en-US"/>
        </w:rPr>
        <w:t>Valores Venais de R$ 150.000,01 a R$ 200.000,00 - 0,2</w:t>
      </w:r>
      <w:r w:rsidR="009B0869">
        <w:rPr>
          <w:rFonts w:ascii="Calibri" w:eastAsia="Calibri" w:hAnsi="Calibri" w:cs="Arial"/>
          <w:lang w:eastAsia="en-US"/>
        </w:rPr>
        <w:t>2</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até R$ 200.000,01 a R$ 250.000,00 - 0,2</w:t>
      </w:r>
      <w:r w:rsidR="009B0869">
        <w:rPr>
          <w:rFonts w:ascii="Calibri" w:eastAsia="Calibri" w:hAnsi="Calibri" w:cs="Arial"/>
          <w:lang w:eastAsia="en-US"/>
        </w:rPr>
        <w:t>4</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R$ 250.000,01 a R$ 300.000,00 - 0,2</w:t>
      </w:r>
      <w:r w:rsidR="009B0869">
        <w:rPr>
          <w:rFonts w:ascii="Calibri" w:eastAsia="Calibri" w:hAnsi="Calibri" w:cs="Arial"/>
          <w:lang w:eastAsia="en-US"/>
        </w:rPr>
        <w:t>6</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R$ 300.000,01 a R$ 450.000,00 - 0,</w:t>
      </w:r>
      <w:r w:rsidR="009B0869">
        <w:rPr>
          <w:rFonts w:ascii="Calibri" w:eastAsia="Calibri" w:hAnsi="Calibri" w:cs="Arial"/>
          <w:lang w:eastAsia="en-US"/>
        </w:rPr>
        <w:t>28</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R$ 450.000,01 a R$ 500.000,00 – 0,</w:t>
      </w:r>
      <w:r w:rsidR="009B0869">
        <w:rPr>
          <w:rFonts w:ascii="Calibri" w:eastAsia="Calibri" w:hAnsi="Calibri" w:cs="Arial"/>
          <w:lang w:eastAsia="en-US"/>
        </w:rPr>
        <w:t>29</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R$ 500.000,01 a R$ 600.000,00 – 0,</w:t>
      </w:r>
      <w:r w:rsidR="009B0869">
        <w:rPr>
          <w:rFonts w:ascii="Calibri" w:eastAsia="Calibri" w:hAnsi="Calibri" w:cs="Arial"/>
          <w:lang w:eastAsia="en-US"/>
        </w:rPr>
        <w:t>31</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R$ 600.000,01 a R$ 700.000,00 – 0,3</w:t>
      </w:r>
      <w:r w:rsidR="009B0869">
        <w:rPr>
          <w:rFonts w:ascii="Calibri" w:eastAsia="Calibri" w:hAnsi="Calibri" w:cs="Arial"/>
          <w:lang w:eastAsia="en-US"/>
        </w:rPr>
        <w:t>3</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R$ 700.000,01 a R$ 850.000,00 – 0,3</w:t>
      </w:r>
      <w:r w:rsidR="009B0869">
        <w:rPr>
          <w:rFonts w:ascii="Calibri" w:eastAsia="Calibri" w:hAnsi="Calibri" w:cs="Arial"/>
          <w:lang w:eastAsia="en-US"/>
        </w:rPr>
        <w:t>5</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R$ 850.000,01 a R$ 1.000.000,00 – 0,</w:t>
      </w:r>
      <w:r w:rsidR="009B0869">
        <w:rPr>
          <w:rFonts w:ascii="Calibri" w:eastAsia="Calibri" w:hAnsi="Calibri" w:cs="Arial"/>
          <w:lang w:eastAsia="en-US"/>
        </w:rPr>
        <w:t>37</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de R$ 1.000.000,01 a R$ 1.250.000,00 – 0,</w:t>
      </w:r>
      <w:r w:rsidR="009B0869">
        <w:rPr>
          <w:rFonts w:ascii="Calibri" w:eastAsia="Calibri" w:hAnsi="Calibri" w:cs="Arial"/>
          <w:lang w:eastAsia="en-US"/>
        </w:rPr>
        <w:t>39</w:t>
      </w:r>
      <w:r>
        <w:rPr>
          <w:rFonts w:ascii="Calibri" w:eastAsia="Calibri" w:hAnsi="Calibri" w:cs="Arial"/>
          <w:lang w:eastAsia="en-US"/>
        </w:rPr>
        <w:t>%</w:t>
      </w:r>
    </w:p>
    <w:p w:rsidR="006130FE" w:rsidRDefault="006130FE" w:rsidP="006130FE">
      <w:pPr>
        <w:numPr>
          <w:ilvl w:val="0"/>
          <w:numId w:val="4"/>
        </w:numPr>
        <w:spacing w:before="120" w:after="120" w:line="360" w:lineRule="auto"/>
        <w:ind w:hanging="11"/>
        <w:rPr>
          <w:rFonts w:ascii="Calibri" w:eastAsia="Calibri" w:hAnsi="Calibri" w:cs="Arial"/>
          <w:lang w:eastAsia="en-US"/>
        </w:rPr>
      </w:pPr>
      <w:r>
        <w:rPr>
          <w:rFonts w:ascii="Calibri" w:eastAsia="Calibri" w:hAnsi="Calibri" w:cs="Arial"/>
          <w:lang w:eastAsia="en-US"/>
        </w:rPr>
        <w:t>Valores Venais acima de R$ 1.250.000,00 – 0,</w:t>
      </w:r>
      <w:r w:rsidR="009B0869">
        <w:rPr>
          <w:rFonts w:ascii="Calibri" w:eastAsia="Calibri" w:hAnsi="Calibri" w:cs="Arial"/>
          <w:lang w:eastAsia="en-US"/>
        </w:rPr>
        <w:t>4</w:t>
      </w:r>
      <w:r>
        <w:rPr>
          <w:rFonts w:ascii="Calibri" w:eastAsia="Calibri" w:hAnsi="Calibri" w:cs="Arial"/>
          <w:lang w:eastAsia="en-US"/>
        </w:rPr>
        <w:t>0%</w:t>
      </w:r>
      <w:r w:rsidR="00813107">
        <w:rPr>
          <w:rFonts w:ascii="Calibri" w:eastAsia="Calibri" w:hAnsi="Calibri" w:cs="Arial"/>
          <w:lang w:eastAsia="en-US"/>
        </w:rPr>
        <w:t>”</w:t>
      </w:r>
    </w:p>
    <w:p w:rsidR="006130FE" w:rsidRDefault="006130FE" w:rsidP="006130FE">
      <w:pPr>
        <w:tabs>
          <w:tab w:val="left" w:pos="2985"/>
        </w:tabs>
        <w:spacing w:before="120" w:after="120" w:line="360" w:lineRule="auto"/>
        <w:ind w:left="720"/>
        <w:jc w:val="both"/>
        <w:rPr>
          <w:rFonts w:ascii="Calibri" w:eastAsia="Calibri" w:hAnsi="Calibri" w:cs="Arial"/>
          <w:szCs w:val="22"/>
          <w:lang w:eastAsia="en-US"/>
        </w:rPr>
      </w:pPr>
      <w:r>
        <w:rPr>
          <w:rFonts w:ascii="Calibri" w:eastAsia="Calibri" w:hAnsi="Calibri" w:cs="Arial"/>
          <w:szCs w:val="22"/>
          <w:lang w:eastAsia="en-US"/>
        </w:rPr>
        <w:t>[...]</w:t>
      </w:r>
    </w:p>
    <w:p w:rsidR="006130FE" w:rsidRDefault="006130FE" w:rsidP="006130FE">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“Art. 111-A</w:t>
      </w:r>
      <w:r w:rsidR="00813107">
        <w:rPr>
          <w:rFonts w:ascii="Calibri" w:eastAsia="Calibri" w:hAnsi="Calibri" w:cs="Arial"/>
          <w:lang w:eastAsia="en-US"/>
        </w:rPr>
        <w:t xml:space="preserve">. </w:t>
      </w:r>
      <w:r>
        <w:rPr>
          <w:rFonts w:ascii="Calibri" w:eastAsia="Calibri" w:hAnsi="Calibri" w:cs="Arial"/>
          <w:lang w:eastAsia="en-US"/>
        </w:rPr>
        <w:t>O valor unitário do metro quadrado das construções será estabelecido através da Planta Genérica de Valores, tomando-se por base o tipo e uso da construção e o padrão de acabamento aplicado na obra edificada.”</w:t>
      </w:r>
    </w:p>
    <w:p w:rsidR="006130FE" w:rsidRDefault="006130FE" w:rsidP="006130FE">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szCs w:val="22"/>
          <w:lang w:eastAsia="en-US"/>
        </w:rPr>
        <w:t>[...]</w:t>
      </w:r>
    </w:p>
    <w:p w:rsidR="00386643" w:rsidRDefault="00386643" w:rsidP="006130FE">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Art. 126. [...]</w:t>
      </w:r>
    </w:p>
    <w:p w:rsidR="00386643" w:rsidRDefault="00386643" w:rsidP="006130FE">
      <w:pPr>
        <w:tabs>
          <w:tab w:val="left" w:pos="2985"/>
        </w:tabs>
        <w:spacing w:before="120" w:after="120" w:line="360" w:lineRule="auto"/>
        <w:ind w:firstLine="709"/>
        <w:jc w:val="both"/>
        <w:rPr>
          <w:rFonts w:ascii="Calibri" w:eastAsia="Calibri" w:hAnsi="Calibri" w:cs="Arial"/>
          <w:szCs w:val="22"/>
          <w:lang w:eastAsia="en-US"/>
        </w:rPr>
      </w:pPr>
      <w:r w:rsidRPr="00386643">
        <w:rPr>
          <w:rFonts w:ascii="Calibri" w:eastAsia="Calibri" w:hAnsi="Calibri" w:cs="Arial"/>
          <w:szCs w:val="22"/>
          <w:lang w:eastAsia="en-US"/>
        </w:rPr>
        <w:t>“IX - Pessoa física, inscrita no Cadastro Único (Cad. Único) para programas sociais do Governo Federal de que trata o Decreto Federal nº 6.135, de 26 de junho de 2007, que seja membro de família com renda per capita de, no máximo, meio salário mínimo e cadastro atualizado, no máximo, há 24 meses, proprietária ou promissária compradora de um único imóvel que lhe sirva de moradia, com área construída de até 100,00m² (cem metros quad</w:t>
      </w:r>
      <w:r w:rsidR="00FF7EF6">
        <w:rPr>
          <w:rFonts w:ascii="Calibri" w:eastAsia="Calibri" w:hAnsi="Calibri" w:cs="Arial"/>
          <w:szCs w:val="22"/>
          <w:lang w:eastAsia="en-US"/>
        </w:rPr>
        <w:t>rados), devidamente regularizado</w:t>
      </w:r>
      <w:r w:rsidRPr="00386643">
        <w:rPr>
          <w:rFonts w:ascii="Calibri" w:eastAsia="Calibri" w:hAnsi="Calibri" w:cs="Arial"/>
          <w:szCs w:val="22"/>
          <w:lang w:eastAsia="en-US"/>
        </w:rPr>
        <w:t xml:space="preserve"> no cadastro imobiliário municipal.”</w:t>
      </w:r>
    </w:p>
    <w:p w:rsidR="00386643" w:rsidRDefault="00386643" w:rsidP="006130FE">
      <w:pPr>
        <w:tabs>
          <w:tab w:val="left" w:pos="2985"/>
        </w:tabs>
        <w:spacing w:before="120" w:after="120" w:line="360" w:lineRule="auto"/>
        <w:ind w:firstLine="709"/>
        <w:jc w:val="both"/>
        <w:rPr>
          <w:rFonts w:ascii="Calibri" w:eastAsia="Calibri" w:hAnsi="Calibri" w:cs="Arial"/>
          <w:szCs w:val="22"/>
          <w:lang w:eastAsia="en-US"/>
        </w:rPr>
      </w:pPr>
      <w:r>
        <w:rPr>
          <w:rFonts w:ascii="Calibri" w:eastAsia="Calibri" w:hAnsi="Calibri" w:cs="Arial"/>
          <w:szCs w:val="22"/>
          <w:lang w:eastAsia="en-US"/>
        </w:rPr>
        <w:t>[...]</w:t>
      </w:r>
    </w:p>
    <w:p w:rsidR="00B90EE7" w:rsidRDefault="006130FE" w:rsidP="006130FE">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“Art. 135</w:t>
      </w:r>
      <w:r w:rsidR="00813107">
        <w:rPr>
          <w:rFonts w:ascii="Calibri" w:eastAsia="Calibri" w:hAnsi="Calibri" w:cs="Arial"/>
          <w:lang w:eastAsia="en-US"/>
        </w:rPr>
        <w:t xml:space="preserve">. </w:t>
      </w:r>
      <w:r>
        <w:rPr>
          <w:rFonts w:ascii="Calibri" w:eastAsia="Calibri" w:hAnsi="Calibri" w:cs="Arial"/>
          <w:lang w:eastAsia="en-US"/>
        </w:rPr>
        <w:t>A base de cálculo do ITBI é o valor do bem imóvel no momento da transmissão ou da cessão de direitos a ele relativos, ou o preço pago se este for maior, não se admitindo valor ou preço inferior ao valor venal do imóvel estabelecido pela Planto Genérica de Valores Imobiliários.</w:t>
      </w:r>
    </w:p>
    <w:p w:rsidR="00813107" w:rsidRDefault="00813107" w:rsidP="00813107">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 1º. No caso do imposto referido no caput deste artigo, a alíquota incidente será de 2%</w:t>
      </w:r>
      <w:r>
        <w:rPr>
          <w:rFonts w:ascii="Calibri" w:eastAsia="Calibri" w:hAnsi="Calibri" w:cs="Arial"/>
          <w:szCs w:val="22"/>
          <w:lang w:eastAsia="en-US"/>
        </w:rPr>
        <w:t xml:space="preserve"> </w:t>
      </w:r>
      <w:r>
        <w:rPr>
          <w:rFonts w:ascii="Calibri" w:eastAsia="Calibri" w:hAnsi="Calibri" w:cs="Arial"/>
          <w:lang w:eastAsia="en-US"/>
        </w:rPr>
        <w:t>(dois por cento).</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Pr>
          <w:rFonts w:ascii="Calibri" w:eastAsia="Calibri" w:hAnsi="Calibri" w:cs="Arial"/>
          <w:lang w:eastAsia="en-US"/>
        </w:rPr>
        <w:t xml:space="preserve">§2º. </w:t>
      </w:r>
      <w:r w:rsidRPr="00813107">
        <w:rPr>
          <w:rFonts w:ascii="Calibri" w:eastAsia="Calibri" w:hAnsi="Calibri" w:cs="Arial"/>
          <w:lang w:eastAsia="en-US"/>
        </w:rPr>
        <w:t>Nos casos a seguir especificados</w:t>
      </w:r>
      <w:r>
        <w:rPr>
          <w:rFonts w:ascii="Calibri" w:eastAsia="Calibri" w:hAnsi="Calibri" w:cs="Arial"/>
          <w:lang w:eastAsia="en-US"/>
        </w:rPr>
        <w:t>,</w:t>
      </w:r>
      <w:r w:rsidRPr="00813107">
        <w:rPr>
          <w:rFonts w:ascii="Calibri" w:eastAsia="Calibri" w:hAnsi="Calibri" w:cs="Arial"/>
          <w:lang w:eastAsia="en-US"/>
        </w:rPr>
        <w:t xml:space="preserve"> a base de cálculo </w:t>
      </w:r>
      <w:r w:rsidR="00FF7EF6">
        <w:rPr>
          <w:rFonts w:ascii="Calibri" w:eastAsia="Calibri" w:hAnsi="Calibri" w:cs="Arial"/>
          <w:lang w:eastAsia="en-US"/>
        </w:rPr>
        <w:t>será</w:t>
      </w:r>
      <w:r w:rsidRPr="00813107">
        <w:rPr>
          <w:rFonts w:ascii="Calibri" w:eastAsia="Calibri" w:hAnsi="Calibri" w:cs="Arial"/>
          <w:lang w:eastAsia="en-US"/>
        </w:rPr>
        <w:t>:</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I - na arrematação ou no leilão, o preço pago;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II - na adjudicação e na remição, o valor estabelecido pela avaliação judicial ou administrativa;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III - nas dações em pagamento, o valor dos bens imóveis dados para solver o débito;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IV - nas permutas, o valor de cada imóvel ou direito permutado;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V - na transmissão do domínio útil, 1/3 (um terço) do valor do imóvel;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VI - na instituição de fideicomisso, o valor do imóvel;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VII - na promessa de compra e venda e na cessão de direitos, o valor do imóvel;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VIII - nas tornas ou reposições, o valor excedente a quota-parte; </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IX - nas sentenças de usucapião, o valor da avaliação;</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 X - em qualquer outra transmissão ou cessão de imóvel ou de direito real, não especificados nos incisos anteriores, o valor do imóvel.</w:t>
      </w:r>
    </w:p>
    <w:p w:rsidR="00813107" w:rsidRPr="00813107"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w:t>
      </w:r>
      <w:r>
        <w:rPr>
          <w:rFonts w:ascii="Calibri" w:eastAsia="Calibri" w:hAnsi="Calibri" w:cs="Arial"/>
          <w:lang w:eastAsia="en-US"/>
        </w:rPr>
        <w:t>3</w:t>
      </w:r>
      <w:r w:rsidRPr="00813107">
        <w:rPr>
          <w:rFonts w:ascii="Calibri" w:eastAsia="Calibri" w:hAnsi="Calibri" w:cs="Arial"/>
          <w:lang w:eastAsia="en-US"/>
        </w:rPr>
        <w:t>º</w:t>
      </w:r>
      <w:r>
        <w:rPr>
          <w:rFonts w:ascii="Calibri" w:eastAsia="Calibri" w:hAnsi="Calibri" w:cs="Arial"/>
          <w:lang w:eastAsia="en-US"/>
        </w:rPr>
        <w:t xml:space="preserve">. </w:t>
      </w:r>
      <w:r w:rsidRPr="00813107">
        <w:rPr>
          <w:rFonts w:ascii="Calibri" w:eastAsia="Calibri" w:hAnsi="Calibri" w:cs="Arial"/>
          <w:lang w:eastAsia="en-US"/>
        </w:rPr>
        <w:t>Não será aceito como valor do imóvel, valor inferior ao dobro do valor venal utilizado como base de cálculo para lançamento do Imposto Predial e Territorial Urbano do exercício em que ocorreu a transmissão.</w:t>
      </w:r>
    </w:p>
    <w:p w:rsidR="006130FE" w:rsidRDefault="00813107" w:rsidP="00813107">
      <w:pPr>
        <w:tabs>
          <w:tab w:val="left" w:pos="2985"/>
        </w:tabs>
        <w:spacing w:before="120" w:after="120" w:line="360" w:lineRule="auto"/>
        <w:ind w:firstLine="709"/>
        <w:jc w:val="both"/>
        <w:rPr>
          <w:rFonts w:ascii="Calibri" w:eastAsia="Calibri" w:hAnsi="Calibri" w:cs="Arial"/>
          <w:lang w:eastAsia="en-US"/>
        </w:rPr>
      </w:pPr>
      <w:r w:rsidRPr="00813107">
        <w:rPr>
          <w:rFonts w:ascii="Calibri" w:eastAsia="Calibri" w:hAnsi="Calibri" w:cs="Arial"/>
          <w:lang w:eastAsia="en-US"/>
        </w:rPr>
        <w:t xml:space="preserve"> §</w:t>
      </w:r>
      <w:r>
        <w:rPr>
          <w:rFonts w:ascii="Calibri" w:eastAsia="Calibri" w:hAnsi="Calibri" w:cs="Arial"/>
          <w:lang w:eastAsia="en-US"/>
        </w:rPr>
        <w:t xml:space="preserve">4º. </w:t>
      </w:r>
      <w:r w:rsidRPr="00813107">
        <w:rPr>
          <w:rFonts w:ascii="Calibri" w:eastAsia="Calibri" w:hAnsi="Calibri" w:cs="Arial"/>
          <w:lang w:eastAsia="en-US"/>
        </w:rPr>
        <w:t>O valor total do imposto pago por ocasião do registro do contrato de promessa de compra e venda será abatido do valor total do imposto devido por ocasião do registro da escritura de compra e venda correspondente.</w:t>
      </w:r>
      <w:r w:rsidR="006130FE">
        <w:rPr>
          <w:rFonts w:ascii="Calibri" w:eastAsia="Calibri" w:hAnsi="Calibri" w:cs="Arial"/>
          <w:lang w:eastAsia="en-US"/>
        </w:rPr>
        <w:t>”</w:t>
      </w:r>
      <w:r>
        <w:rPr>
          <w:rFonts w:ascii="Calibri" w:eastAsia="Calibri" w:hAnsi="Calibri" w:cs="Arial"/>
          <w:lang w:eastAsia="en-US"/>
        </w:rPr>
        <w:t>.</w:t>
      </w:r>
    </w:p>
    <w:p w:rsidR="00B90EE7" w:rsidRDefault="006130FE" w:rsidP="006130FE">
      <w:pPr>
        <w:spacing w:before="120" w:after="120" w:line="360" w:lineRule="auto"/>
        <w:ind w:firstLine="709"/>
        <w:jc w:val="both"/>
        <w:rPr>
          <w:rFonts w:ascii="Calibri" w:eastAsia="Calibri" w:hAnsi="Calibri" w:cs="Arial"/>
          <w:color w:val="000000"/>
          <w:lang w:val="pt-PT" w:eastAsia="en-US"/>
        </w:rPr>
      </w:pPr>
      <w:r>
        <w:rPr>
          <w:rFonts w:ascii="Calibri" w:eastAsia="Calibri" w:hAnsi="Calibri" w:cs="Arial"/>
          <w:b/>
          <w:bCs/>
          <w:lang w:val="pt-PT" w:eastAsia="en-US"/>
        </w:rPr>
        <w:t>Art. 17</w:t>
      </w:r>
      <w:r>
        <w:rPr>
          <w:rFonts w:ascii="Calibri" w:eastAsia="Calibri" w:hAnsi="Calibri" w:cs="Arial"/>
          <w:b/>
          <w:bCs/>
          <w:szCs w:val="22"/>
          <w:lang w:val="pt-PT" w:eastAsia="en-US"/>
        </w:rPr>
        <w:t>.</w:t>
      </w:r>
      <w:r>
        <w:rPr>
          <w:rFonts w:ascii="Calibri" w:eastAsia="Calibri" w:hAnsi="Calibri" w:cs="Arial"/>
          <w:color w:val="000000"/>
          <w:lang w:val="pt-PT" w:eastAsia="en-US"/>
        </w:rPr>
        <w:t xml:space="preserve"> </w:t>
      </w:r>
      <w:r w:rsidR="00B90EE7">
        <w:rPr>
          <w:rFonts w:ascii="Calibri" w:eastAsia="Calibri" w:hAnsi="Calibri" w:cs="Arial"/>
          <w:color w:val="000000"/>
          <w:lang w:eastAsia="en-US"/>
        </w:rPr>
        <w:t>Fica revogado o artigo 128 e o parágrafo único da Lei Complementar nº 17, de 01 de dezembro de 1997.</w:t>
      </w:r>
    </w:p>
    <w:p w:rsidR="006130FE" w:rsidRDefault="00B90EE7" w:rsidP="006130FE">
      <w:pPr>
        <w:spacing w:before="120" w:after="120" w:line="360" w:lineRule="auto"/>
        <w:ind w:firstLine="709"/>
        <w:jc w:val="both"/>
        <w:rPr>
          <w:rFonts w:ascii="Calibri" w:eastAsia="Calibri" w:hAnsi="Calibri" w:cs="Arial"/>
          <w:color w:val="000000"/>
          <w:lang w:eastAsia="en-US"/>
        </w:rPr>
      </w:pPr>
      <w:r>
        <w:rPr>
          <w:rFonts w:ascii="Calibri" w:eastAsia="Calibri" w:hAnsi="Calibri" w:cs="Arial"/>
          <w:b/>
          <w:color w:val="000000"/>
          <w:lang w:eastAsia="en-US"/>
        </w:rPr>
        <w:t xml:space="preserve">Art. 18. </w:t>
      </w:r>
      <w:r w:rsidR="006130FE">
        <w:rPr>
          <w:rFonts w:ascii="Calibri" w:eastAsia="Calibri" w:hAnsi="Calibri" w:cs="Arial"/>
          <w:color w:val="000000"/>
          <w:lang w:eastAsia="en-US"/>
        </w:rPr>
        <w:t>O anexo II da </w:t>
      </w:r>
      <w:r w:rsidR="006130FE">
        <w:rPr>
          <w:rFonts w:ascii="Calibri" w:eastAsia="Calibri" w:hAnsi="Calibri" w:cs="Arial"/>
          <w:szCs w:val="22"/>
          <w:lang w:eastAsia="en-US"/>
        </w:rPr>
        <w:t>Lei Complementar nº 17, de 1º de dezembro de 1997</w:t>
      </w:r>
      <w:r w:rsidR="006130FE">
        <w:rPr>
          <w:rFonts w:ascii="Calibri" w:eastAsia="Calibri" w:hAnsi="Calibri" w:cs="Arial"/>
          <w:color w:val="000000"/>
          <w:lang w:eastAsia="en-US"/>
        </w:rPr>
        <w:t>, passa a vigorar com alteração, de acordo com o anexo III desta Lei Complementar.</w:t>
      </w:r>
    </w:p>
    <w:p w:rsidR="00E026A8" w:rsidRPr="00E026A8" w:rsidRDefault="00E026A8" w:rsidP="006130FE">
      <w:pPr>
        <w:spacing w:before="120" w:after="120" w:line="360" w:lineRule="auto"/>
        <w:ind w:firstLine="709"/>
        <w:jc w:val="both"/>
        <w:rPr>
          <w:rFonts w:ascii="Calibri" w:eastAsia="Calibri" w:hAnsi="Calibri"/>
          <w:b/>
          <w:color w:val="000000"/>
          <w:lang w:eastAsia="en-US"/>
        </w:rPr>
      </w:pPr>
      <w:r>
        <w:rPr>
          <w:rFonts w:ascii="Calibri" w:eastAsia="Calibri" w:hAnsi="Calibri" w:cs="Arial"/>
          <w:b/>
          <w:color w:val="000000"/>
          <w:lang w:eastAsia="en-US"/>
        </w:rPr>
        <w:t xml:space="preserve">Art. 19. </w:t>
      </w:r>
      <w:r>
        <w:rPr>
          <w:rFonts w:ascii="Calibri" w:hAnsi="Calibri" w:cs="Arial"/>
        </w:rPr>
        <w:t>Caso o valor devido a título de imposto predial</w:t>
      </w:r>
      <w:r w:rsidR="00E71AE7">
        <w:rPr>
          <w:rFonts w:ascii="Calibri" w:hAnsi="Calibri" w:cs="Arial"/>
        </w:rPr>
        <w:t xml:space="preserve"> e territorial</w:t>
      </w:r>
      <w:r>
        <w:rPr>
          <w:rFonts w:ascii="Calibri" w:hAnsi="Calibri" w:cs="Arial"/>
        </w:rPr>
        <w:t>, decorrente das alterações introduzidas por esta lei, seja inferior ao lançado para o exercício de 2017</w:t>
      </w:r>
      <w:r w:rsidR="00FF7EF6">
        <w:rPr>
          <w:rFonts w:ascii="Calibri" w:hAnsi="Calibri" w:cs="Arial"/>
        </w:rPr>
        <w:t xml:space="preserve"> (dois mil e dezessete)</w:t>
      </w:r>
      <w:r>
        <w:rPr>
          <w:rFonts w:ascii="Calibri" w:hAnsi="Calibri" w:cs="Arial"/>
        </w:rPr>
        <w:t xml:space="preserve">, considerar-se-á, para efeito dos lançamentos vindouros, o valor de referência relativo ao exercício </w:t>
      </w:r>
      <w:r w:rsidR="00FF7EF6">
        <w:rPr>
          <w:rFonts w:ascii="Calibri" w:hAnsi="Calibri" w:cs="Arial"/>
        </w:rPr>
        <w:t xml:space="preserve">de </w:t>
      </w:r>
      <w:r>
        <w:rPr>
          <w:rFonts w:ascii="Calibri" w:hAnsi="Calibri" w:cs="Arial"/>
        </w:rPr>
        <w:t>2017</w:t>
      </w:r>
      <w:r w:rsidR="00FF7EF6">
        <w:rPr>
          <w:rFonts w:ascii="Calibri" w:hAnsi="Calibri" w:cs="Arial"/>
        </w:rPr>
        <w:t xml:space="preserve"> (dois mil e dezessete)</w:t>
      </w:r>
      <w:r>
        <w:rPr>
          <w:rFonts w:ascii="Calibri" w:hAnsi="Calibri" w:cs="Arial"/>
        </w:rPr>
        <w:t>.</w:t>
      </w:r>
    </w:p>
    <w:p w:rsidR="006130FE" w:rsidRDefault="00596051" w:rsidP="00DD4672">
      <w:pPr>
        <w:tabs>
          <w:tab w:val="left" w:pos="2835"/>
          <w:tab w:val="left" w:pos="5529"/>
        </w:tabs>
        <w:spacing w:before="120" w:after="120" w:line="360" w:lineRule="auto"/>
        <w:ind w:firstLine="709"/>
        <w:jc w:val="both"/>
        <w:rPr>
          <w:rFonts w:ascii="Calibri" w:eastAsia="Calibri" w:hAnsi="Calibri"/>
          <w:szCs w:val="22"/>
          <w:lang w:eastAsia="en-US"/>
        </w:rPr>
      </w:pPr>
      <w:r>
        <w:rPr>
          <w:rFonts w:ascii="Calibri" w:eastAsia="Calibri" w:hAnsi="Calibri" w:cs="Arial"/>
          <w:b/>
          <w:color w:val="000000"/>
          <w:lang w:eastAsia="en-US"/>
        </w:rPr>
        <w:t xml:space="preserve">Art. </w:t>
      </w:r>
      <w:r w:rsidR="00E026A8">
        <w:rPr>
          <w:rFonts w:ascii="Calibri" w:eastAsia="Calibri" w:hAnsi="Calibri" w:cs="Arial"/>
          <w:b/>
          <w:color w:val="000000"/>
          <w:lang w:eastAsia="en-US"/>
        </w:rPr>
        <w:t>20</w:t>
      </w:r>
      <w:r>
        <w:rPr>
          <w:rFonts w:ascii="Calibri" w:eastAsia="Calibri" w:hAnsi="Calibri" w:cs="Arial"/>
          <w:b/>
          <w:color w:val="000000"/>
          <w:lang w:eastAsia="en-US"/>
        </w:rPr>
        <w:t xml:space="preserve">. </w:t>
      </w:r>
      <w:r w:rsidR="006130FE">
        <w:rPr>
          <w:rFonts w:ascii="Calibri" w:eastAsia="Calibri" w:hAnsi="Calibri"/>
          <w:szCs w:val="22"/>
          <w:lang w:eastAsia="en-US"/>
        </w:rPr>
        <w:t>Esta Lei entra em vigor na data de sua publicação.</w:t>
      </w:r>
    </w:p>
    <w:p w:rsidR="00B90EE7" w:rsidRPr="00B90EE7" w:rsidRDefault="00B90EE7" w:rsidP="00DD4672">
      <w:pPr>
        <w:tabs>
          <w:tab w:val="left" w:pos="2835"/>
          <w:tab w:val="left" w:pos="5529"/>
        </w:tabs>
        <w:spacing w:before="120" w:after="120" w:line="360" w:lineRule="auto"/>
        <w:ind w:firstLine="709"/>
        <w:jc w:val="both"/>
        <w:rPr>
          <w:rFonts w:ascii="Calibri" w:eastAsia="Calibri" w:hAnsi="Calibri"/>
          <w:szCs w:val="22"/>
          <w:lang w:eastAsia="en-US"/>
        </w:rPr>
      </w:pPr>
      <w:r>
        <w:rPr>
          <w:rFonts w:ascii="Calibri" w:eastAsia="Calibri" w:hAnsi="Calibri"/>
          <w:b/>
          <w:szCs w:val="22"/>
          <w:lang w:eastAsia="en-US"/>
        </w:rPr>
        <w:t>Art. 2</w:t>
      </w:r>
      <w:r w:rsidR="00E026A8">
        <w:rPr>
          <w:rFonts w:ascii="Calibri" w:eastAsia="Calibri" w:hAnsi="Calibri"/>
          <w:b/>
          <w:szCs w:val="22"/>
          <w:lang w:eastAsia="en-US"/>
        </w:rPr>
        <w:t>1</w:t>
      </w:r>
      <w:r>
        <w:rPr>
          <w:rFonts w:ascii="Calibri" w:eastAsia="Calibri" w:hAnsi="Calibri"/>
          <w:b/>
          <w:szCs w:val="22"/>
          <w:lang w:eastAsia="en-US"/>
        </w:rPr>
        <w:t xml:space="preserve">. </w:t>
      </w:r>
      <w:r>
        <w:rPr>
          <w:rFonts w:ascii="Calibri" w:eastAsia="Calibri" w:hAnsi="Calibri"/>
          <w:szCs w:val="22"/>
          <w:lang w:eastAsia="en-US"/>
        </w:rPr>
        <w:t xml:space="preserve">Revogam-se as disposições em contrário e, expressamente, a </w:t>
      </w:r>
      <w:r w:rsidRPr="00B90EE7">
        <w:rPr>
          <w:rFonts w:ascii="Calibri" w:eastAsia="Calibri" w:hAnsi="Calibri"/>
          <w:szCs w:val="22"/>
          <w:lang w:eastAsia="en-US"/>
        </w:rPr>
        <w:t xml:space="preserve">Lei </w:t>
      </w:r>
      <w:r>
        <w:rPr>
          <w:rFonts w:ascii="Calibri" w:eastAsia="Calibri" w:hAnsi="Calibri"/>
          <w:szCs w:val="22"/>
          <w:lang w:eastAsia="en-US"/>
        </w:rPr>
        <w:t>Mu</w:t>
      </w:r>
      <w:r w:rsidRPr="00B90EE7">
        <w:rPr>
          <w:rFonts w:ascii="Calibri" w:eastAsia="Calibri" w:hAnsi="Calibri"/>
          <w:szCs w:val="22"/>
          <w:lang w:eastAsia="en-US"/>
        </w:rPr>
        <w:t>n</w:t>
      </w:r>
      <w:r>
        <w:rPr>
          <w:rFonts w:ascii="Calibri" w:eastAsia="Calibri" w:hAnsi="Calibri"/>
          <w:szCs w:val="22"/>
          <w:lang w:eastAsia="en-US"/>
        </w:rPr>
        <w:t xml:space="preserve">icipal </w:t>
      </w:r>
      <w:r w:rsidRPr="00B90EE7">
        <w:rPr>
          <w:rFonts w:ascii="Calibri" w:eastAsia="Calibri" w:hAnsi="Calibri"/>
          <w:szCs w:val="22"/>
          <w:lang w:eastAsia="en-US"/>
        </w:rPr>
        <w:t>º 6.502, de 15 de dezembro de 2006</w:t>
      </w:r>
      <w:r>
        <w:rPr>
          <w:rFonts w:ascii="Calibri" w:eastAsia="Calibri" w:hAnsi="Calibri"/>
          <w:szCs w:val="22"/>
          <w:lang w:eastAsia="en-US"/>
        </w:rPr>
        <w:t>.</w:t>
      </w:r>
    </w:p>
    <w:p w:rsidR="006130FE" w:rsidRDefault="006130FE" w:rsidP="006130FE">
      <w:pPr>
        <w:spacing w:before="120" w:after="120" w:line="360" w:lineRule="auto"/>
        <w:jc w:val="both"/>
        <w:rPr>
          <w:rFonts w:ascii="Calibri" w:eastAsia="Calibri" w:hAnsi="Calibri"/>
          <w:szCs w:val="22"/>
          <w:lang w:eastAsia="en-US"/>
        </w:rPr>
      </w:pPr>
      <w:r>
        <w:rPr>
          <w:rFonts w:ascii="Calibri" w:eastAsia="Calibri" w:hAnsi="Calibri"/>
          <w:b/>
          <w:szCs w:val="22"/>
          <w:lang w:eastAsia="en-US"/>
        </w:rPr>
        <w:t xml:space="preserve">PREFEITURA DO MUNICÍPIO DE ARARAQUARA, </w:t>
      </w:r>
      <w:r>
        <w:rPr>
          <w:rFonts w:ascii="Calibri" w:eastAsia="Calibri" w:hAnsi="Calibri"/>
          <w:szCs w:val="22"/>
          <w:lang w:eastAsia="en-US"/>
        </w:rPr>
        <w:t xml:space="preserve">aos </w:t>
      </w:r>
      <w:r w:rsidR="00FF7EF6">
        <w:rPr>
          <w:rFonts w:ascii="Calibri" w:eastAsia="Calibri" w:hAnsi="Calibri"/>
          <w:szCs w:val="22"/>
          <w:lang w:eastAsia="en-US"/>
        </w:rPr>
        <w:t>30</w:t>
      </w:r>
      <w:r>
        <w:rPr>
          <w:rFonts w:ascii="Calibri" w:eastAsia="Calibri" w:hAnsi="Calibri"/>
          <w:szCs w:val="22"/>
          <w:lang w:eastAsia="en-US"/>
        </w:rPr>
        <w:t xml:space="preserve"> (</w:t>
      </w:r>
      <w:r w:rsidR="00FF7EF6">
        <w:rPr>
          <w:rFonts w:ascii="Calibri" w:eastAsia="Calibri" w:hAnsi="Calibri"/>
          <w:szCs w:val="22"/>
          <w:lang w:eastAsia="en-US"/>
        </w:rPr>
        <w:t>trinta</w:t>
      </w:r>
      <w:r>
        <w:rPr>
          <w:rFonts w:ascii="Calibri" w:eastAsia="Calibri" w:hAnsi="Calibri"/>
          <w:szCs w:val="22"/>
          <w:lang w:eastAsia="en-US"/>
        </w:rPr>
        <w:t>) dias do mês de novembro do ano de 2017 (dois mil e dezessete).</w:t>
      </w:r>
    </w:p>
    <w:p w:rsidR="006130FE" w:rsidRDefault="006130FE" w:rsidP="006130FE">
      <w:pPr>
        <w:spacing w:before="120" w:after="120" w:line="360" w:lineRule="auto"/>
        <w:jc w:val="both"/>
        <w:rPr>
          <w:rFonts w:ascii="Calibri" w:eastAsia="Calibri" w:hAnsi="Calibri"/>
          <w:szCs w:val="22"/>
          <w:lang w:eastAsia="en-US"/>
        </w:rPr>
      </w:pPr>
    </w:p>
    <w:p w:rsidR="006130FE" w:rsidRDefault="006130FE" w:rsidP="006130FE">
      <w:pPr>
        <w:spacing w:before="120" w:after="120" w:line="360" w:lineRule="auto"/>
        <w:contextualSpacing/>
        <w:jc w:val="center"/>
        <w:rPr>
          <w:rFonts w:ascii="Calibri" w:eastAsia="Calibri" w:hAnsi="Calibri"/>
          <w:b/>
          <w:szCs w:val="22"/>
          <w:lang w:eastAsia="en-US"/>
        </w:rPr>
      </w:pPr>
      <w:r>
        <w:rPr>
          <w:rFonts w:ascii="Calibri" w:eastAsia="Calibri" w:hAnsi="Calibri"/>
          <w:b/>
          <w:szCs w:val="22"/>
          <w:lang w:eastAsia="en-US"/>
        </w:rPr>
        <w:t>EDINHO SILVA</w:t>
      </w:r>
    </w:p>
    <w:p w:rsidR="006130FE" w:rsidRDefault="006130FE" w:rsidP="006130FE">
      <w:pPr>
        <w:spacing w:before="120" w:after="120" w:line="360" w:lineRule="auto"/>
        <w:contextualSpacing/>
        <w:jc w:val="center"/>
        <w:rPr>
          <w:rFonts w:ascii="Calibri" w:eastAsia="Calibri" w:hAnsi="Calibri"/>
          <w:szCs w:val="22"/>
          <w:lang w:eastAsia="en-US"/>
        </w:rPr>
      </w:pPr>
      <w:r>
        <w:rPr>
          <w:rFonts w:ascii="Calibri" w:eastAsia="Calibri" w:hAnsi="Calibri"/>
          <w:szCs w:val="22"/>
          <w:lang w:eastAsia="en-US"/>
        </w:rPr>
        <w:t>- Prefeito Municipal -</w:t>
      </w:r>
    </w:p>
    <w:p w:rsidR="006130FE" w:rsidRDefault="006130FE" w:rsidP="006130FE">
      <w:pPr>
        <w:spacing w:before="120" w:after="120" w:line="360" w:lineRule="auto"/>
        <w:ind w:firstLine="709"/>
        <w:jc w:val="center"/>
        <w:rPr>
          <w:rFonts w:ascii="Calibri" w:hAnsi="Calibri" w:cs="Arial"/>
        </w:rPr>
      </w:pPr>
    </w:p>
    <w:p w:rsidR="00EF3F2B" w:rsidRPr="00EF3F2B" w:rsidRDefault="00EF3F2B" w:rsidP="006130FE">
      <w:pPr>
        <w:spacing w:before="120" w:after="120" w:line="360" w:lineRule="auto"/>
        <w:jc w:val="center"/>
        <w:rPr>
          <w:rFonts w:ascii="Calibri" w:eastAsia="Calibri" w:hAnsi="Calibri"/>
          <w:szCs w:val="22"/>
          <w:lang w:eastAsia="en-US"/>
        </w:rPr>
      </w:pPr>
    </w:p>
    <w:p w:rsidR="003A3399" w:rsidRPr="00E026A8" w:rsidRDefault="003A3399" w:rsidP="00EF3F2B">
      <w:pPr>
        <w:spacing w:before="120" w:after="120" w:line="360" w:lineRule="auto"/>
        <w:ind w:firstLine="709"/>
        <w:jc w:val="center"/>
        <w:rPr>
          <w:rFonts w:ascii="Calibri" w:hAnsi="Calibri" w:cs="Arial"/>
          <w:i/>
        </w:rPr>
      </w:pPr>
    </w:p>
    <w:sectPr w:rsidR="003A3399" w:rsidRPr="00E026A8" w:rsidSect="00813107">
      <w:headerReference w:type="default" r:id="rId8"/>
      <w:pgSz w:w="11906" w:h="16838"/>
      <w:pgMar w:top="1304" w:right="1588" w:bottom="1702" w:left="158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4DCB" w:rsidRDefault="00224DCB" w:rsidP="00CD44AF">
      <w:r>
        <w:separator/>
      </w:r>
    </w:p>
  </w:endnote>
  <w:endnote w:type="continuationSeparator" w:id="0">
    <w:p w:rsidR="00224DCB" w:rsidRDefault="00224DCB" w:rsidP="00CD4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4DCB" w:rsidRDefault="00224DCB" w:rsidP="00CD44AF">
      <w:r>
        <w:separator/>
      </w:r>
    </w:p>
  </w:footnote>
  <w:footnote w:type="continuationSeparator" w:id="0">
    <w:p w:rsidR="00224DCB" w:rsidRDefault="00224DCB" w:rsidP="00CD44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7AC9" w:rsidRPr="00EB5E76" w:rsidRDefault="00580310" w:rsidP="00DA5FE3">
    <w:pPr>
      <w:keepNext/>
      <w:tabs>
        <w:tab w:val="left" w:pos="3686"/>
        <w:tab w:val="center" w:pos="4365"/>
        <w:tab w:val="left" w:pos="6061"/>
        <w:tab w:val="left" w:pos="6237"/>
      </w:tabs>
      <w:jc w:val="center"/>
      <w:outlineLvl w:val="0"/>
      <w:rPr>
        <w:rFonts w:ascii="Calibri" w:hAnsi="Calibri"/>
        <w:b/>
      </w:rPr>
    </w:pPr>
    <w:r w:rsidRPr="00EB5E76">
      <w:rPr>
        <w:rFonts w:ascii="Calibri" w:hAnsi="Calibri"/>
        <w:b/>
        <w:noProof/>
      </w:rPr>
      <w:drawing>
        <wp:anchor distT="0" distB="0" distL="114300" distR="114300" simplePos="0" relativeHeight="251658240" behindDoc="0" locked="0" layoutInCell="1" allowOverlap="1">
          <wp:simplePos x="0" y="0"/>
          <wp:positionH relativeFrom="column">
            <wp:posOffset>4102735</wp:posOffset>
          </wp:positionH>
          <wp:positionV relativeFrom="paragraph">
            <wp:posOffset>-144780</wp:posOffset>
          </wp:positionV>
          <wp:extent cx="1116965" cy="702310"/>
          <wp:effectExtent l="0" t="0" r="6985" b="2540"/>
          <wp:wrapSquare wrapText="bothSides"/>
          <wp:docPr id="4" name="Imagem 1" descr="MARCA - ARARAQUARA 200 ANO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MARCA - ARARAQUARA 200 ANO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696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B5E76">
      <w:rPr>
        <w:rFonts w:ascii="Calibri" w:hAnsi="Calibri"/>
        <w:b/>
        <w:noProof/>
      </w:rPr>
      <w:drawing>
        <wp:anchor distT="0" distB="0" distL="114300" distR="114300" simplePos="0" relativeHeight="251657216" behindDoc="0" locked="0" layoutInCell="1" allowOverlap="1">
          <wp:simplePos x="0" y="0"/>
          <wp:positionH relativeFrom="column">
            <wp:posOffset>311785</wp:posOffset>
          </wp:positionH>
          <wp:positionV relativeFrom="paragraph">
            <wp:posOffset>-215900</wp:posOffset>
          </wp:positionV>
          <wp:extent cx="798195" cy="878205"/>
          <wp:effectExtent l="0" t="0" r="1905" b="0"/>
          <wp:wrapSquare wrapText="bothSides"/>
          <wp:docPr id="3" name="Imagem 0"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 sem assinatura.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017AC9" w:rsidRPr="00EB5E76">
      <w:rPr>
        <w:rFonts w:ascii="Calibri" w:hAnsi="Calibri"/>
        <w:b/>
      </w:rPr>
      <w:t>MUNICÍPIO DE ARARAQUARA</w:t>
    </w:r>
  </w:p>
  <w:p w:rsidR="00017AC9" w:rsidRPr="00EB5E76" w:rsidRDefault="00017AC9" w:rsidP="00017AC9">
    <w:pPr>
      <w:jc w:val="center"/>
      <w:rPr>
        <w:rFonts w:ascii="Calibri" w:hAnsi="Calibri"/>
      </w:rPr>
    </w:pPr>
    <w:r w:rsidRPr="00EB5E76">
      <w:rPr>
        <w:rFonts w:ascii="Calibri" w:hAnsi="Calibri"/>
      </w:rPr>
      <w:t>- GABINETE DO PREFEITO -</w:t>
    </w:r>
  </w:p>
  <w:p w:rsidR="00017AC9" w:rsidRPr="00EB5E76" w:rsidRDefault="00017AC9" w:rsidP="00017AC9">
    <w:pPr>
      <w:tabs>
        <w:tab w:val="left" w:pos="463"/>
        <w:tab w:val="center" w:pos="3899"/>
        <w:tab w:val="left" w:pos="7112"/>
      </w:tabs>
      <w:rPr>
        <w:sz w:val="16"/>
        <w:szCs w:val="16"/>
      </w:rPr>
    </w:pPr>
  </w:p>
  <w:p w:rsidR="00017AC9" w:rsidRPr="00EB5E76" w:rsidRDefault="00017AC9" w:rsidP="00017AC9">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285DB9"/>
    <w:multiLevelType w:val="hybridMultilevel"/>
    <w:tmpl w:val="E05850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5F75D30"/>
    <w:multiLevelType w:val="hybridMultilevel"/>
    <w:tmpl w:val="750A7A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399"/>
    <w:rsid w:val="00015396"/>
    <w:rsid w:val="00017AC9"/>
    <w:rsid w:val="000370FF"/>
    <w:rsid w:val="00084132"/>
    <w:rsid w:val="000D7735"/>
    <w:rsid w:val="00125A25"/>
    <w:rsid w:val="00180AF6"/>
    <w:rsid w:val="001C28E2"/>
    <w:rsid w:val="001D124B"/>
    <w:rsid w:val="001D5068"/>
    <w:rsid w:val="001E7290"/>
    <w:rsid w:val="002174AD"/>
    <w:rsid w:val="00224DCB"/>
    <w:rsid w:val="00290233"/>
    <w:rsid w:val="00295432"/>
    <w:rsid w:val="00297205"/>
    <w:rsid w:val="002A1277"/>
    <w:rsid w:val="0032263A"/>
    <w:rsid w:val="00370C72"/>
    <w:rsid w:val="00386643"/>
    <w:rsid w:val="003A3399"/>
    <w:rsid w:val="003E4FE3"/>
    <w:rsid w:val="00403F5D"/>
    <w:rsid w:val="00437771"/>
    <w:rsid w:val="004E7EC1"/>
    <w:rsid w:val="00523F12"/>
    <w:rsid w:val="00580310"/>
    <w:rsid w:val="00580412"/>
    <w:rsid w:val="00581279"/>
    <w:rsid w:val="00592599"/>
    <w:rsid w:val="00596051"/>
    <w:rsid w:val="005A4D98"/>
    <w:rsid w:val="005C78EF"/>
    <w:rsid w:val="005C7E07"/>
    <w:rsid w:val="006130FE"/>
    <w:rsid w:val="00646F55"/>
    <w:rsid w:val="00676AC7"/>
    <w:rsid w:val="0068419B"/>
    <w:rsid w:val="00691F1E"/>
    <w:rsid w:val="006E6726"/>
    <w:rsid w:val="006F7AFF"/>
    <w:rsid w:val="0071255B"/>
    <w:rsid w:val="007C3AEA"/>
    <w:rsid w:val="007F329B"/>
    <w:rsid w:val="00813107"/>
    <w:rsid w:val="008929F2"/>
    <w:rsid w:val="008B2BB2"/>
    <w:rsid w:val="008B61E7"/>
    <w:rsid w:val="00905C12"/>
    <w:rsid w:val="00947AAA"/>
    <w:rsid w:val="009A7A5D"/>
    <w:rsid w:val="009B0869"/>
    <w:rsid w:val="009C4D15"/>
    <w:rsid w:val="009E1D11"/>
    <w:rsid w:val="00A57C84"/>
    <w:rsid w:val="00A81136"/>
    <w:rsid w:val="00B90EE7"/>
    <w:rsid w:val="00B95609"/>
    <w:rsid w:val="00C71F95"/>
    <w:rsid w:val="00CB39BA"/>
    <w:rsid w:val="00CD44AF"/>
    <w:rsid w:val="00D0022B"/>
    <w:rsid w:val="00D30CD0"/>
    <w:rsid w:val="00D3121F"/>
    <w:rsid w:val="00D71DFE"/>
    <w:rsid w:val="00D93344"/>
    <w:rsid w:val="00DA535D"/>
    <w:rsid w:val="00DA5FE3"/>
    <w:rsid w:val="00DB47CB"/>
    <w:rsid w:val="00DB64A8"/>
    <w:rsid w:val="00DD4672"/>
    <w:rsid w:val="00DF23B1"/>
    <w:rsid w:val="00DF64AF"/>
    <w:rsid w:val="00E026A8"/>
    <w:rsid w:val="00E71AE7"/>
    <w:rsid w:val="00EA35BB"/>
    <w:rsid w:val="00EF3F2B"/>
    <w:rsid w:val="00F54C9D"/>
    <w:rsid w:val="00F93178"/>
    <w:rsid w:val="00FE0E3C"/>
    <w:rsid w:val="00FF7E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20FFBB1-6578-40AD-AD8F-A94A9EC0F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A25"/>
    <w:rPr>
      <w:rFonts w:ascii="Times New Roman" w:eastAsia="Times New Roman" w:hAnsi="Times New Roman"/>
      <w:sz w:val="24"/>
      <w:szCs w:val="24"/>
    </w:rPr>
  </w:style>
  <w:style w:type="paragraph" w:styleId="Ttulo2">
    <w:name w:val="heading 2"/>
    <w:basedOn w:val="Normal"/>
    <w:next w:val="Normal"/>
    <w:link w:val="Ttulo2Char"/>
    <w:qFormat/>
    <w:rsid w:val="00CD44AF"/>
    <w:pPr>
      <w:keepNext/>
      <w:spacing w:before="240" w:after="60"/>
      <w:outlineLvl w:val="1"/>
    </w:pPr>
    <w:rPr>
      <w:rFonts w:ascii="Arial"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uiPriority w:val="99"/>
    <w:semiHidden/>
    <w:unhideWhenUsed/>
    <w:rsid w:val="003A3399"/>
    <w:rPr>
      <w:color w:val="0000FF"/>
      <w:u w:val="single"/>
    </w:rPr>
  </w:style>
  <w:style w:type="paragraph" w:styleId="NormalWeb">
    <w:name w:val="Normal (Web)"/>
    <w:basedOn w:val="Normal"/>
    <w:uiPriority w:val="99"/>
    <w:unhideWhenUsed/>
    <w:rsid w:val="003A3399"/>
    <w:pPr>
      <w:spacing w:before="100" w:beforeAutospacing="1" w:after="100" w:afterAutospacing="1"/>
    </w:pPr>
  </w:style>
  <w:style w:type="paragraph" w:styleId="Textodebalo">
    <w:name w:val="Balloon Text"/>
    <w:basedOn w:val="Normal"/>
    <w:link w:val="TextodebaloChar"/>
    <w:uiPriority w:val="99"/>
    <w:semiHidden/>
    <w:unhideWhenUsed/>
    <w:rsid w:val="00646F55"/>
    <w:rPr>
      <w:rFonts w:ascii="Tahoma" w:hAnsi="Tahoma" w:cs="Tahoma"/>
      <w:sz w:val="16"/>
      <w:szCs w:val="16"/>
    </w:rPr>
  </w:style>
  <w:style w:type="character" w:customStyle="1" w:styleId="TextodebaloChar">
    <w:name w:val="Texto de balão Char"/>
    <w:link w:val="Textodebalo"/>
    <w:uiPriority w:val="99"/>
    <w:semiHidden/>
    <w:rsid w:val="00646F55"/>
    <w:rPr>
      <w:rFonts w:ascii="Tahoma" w:eastAsia="Times New Roman" w:hAnsi="Tahoma" w:cs="Tahoma"/>
      <w:sz w:val="16"/>
      <w:szCs w:val="16"/>
      <w:lang w:eastAsia="pt-BR"/>
    </w:rPr>
  </w:style>
  <w:style w:type="character" w:customStyle="1" w:styleId="Ttulo2Char">
    <w:name w:val="Título 2 Char"/>
    <w:link w:val="Ttulo2"/>
    <w:rsid w:val="00CD44AF"/>
    <w:rPr>
      <w:rFonts w:ascii="Arial" w:eastAsia="Times New Roman" w:hAnsi="Arial" w:cs="Arial"/>
      <w:b/>
      <w:bCs/>
      <w:i/>
      <w:iCs/>
      <w:sz w:val="28"/>
      <w:szCs w:val="28"/>
      <w:lang w:eastAsia="pt-BR"/>
    </w:rPr>
  </w:style>
  <w:style w:type="paragraph" w:styleId="Recuodecorpodetexto3">
    <w:name w:val="Body Text Indent 3"/>
    <w:basedOn w:val="Normal"/>
    <w:link w:val="Recuodecorpodetexto3Char"/>
    <w:rsid w:val="00CD44AF"/>
    <w:pPr>
      <w:ind w:firstLine="2835"/>
      <w:jc w:val="both"/>
    </w:pPr>
    <w:rPr>
      <w:szCs w:val="20"/>
      <w:lang w:val="x-none" w:eastAsia="x-none"/>
    </w:rPr>
  </w:style>
  <w:style w:type="character" w:customStyle="1" w:styleId="Recuodecorpodetexto3Char">
    <w:name w:val="Recuo de corpo de texto 3 Char"/>
    <w:link w:val="Recuodecorpodetexto3"/>
    <w:rsid w:val="00CD44AF"/>
    <w:rPr>
      <w:rFonts w:ascii="Times New Roman" w:eastAsia="Times New Roman" w:hAnsi="Times New Roman" w:cs="Times New Roman"/>
      <w:sz w:val="24"/>
      <w:szCs w:val="20"/>
      <w:lang w:val="x-none" w:eastAsia="x-none"/>
    </w:rPr>
  </w:style>
  <w:style w:type="paragraph" w:styleId="Cabealho">
    <w:name w:val="header"/>
    <w:basedOn w:val="Normal"/>
    <w:link w:val="CabealhoChar"/>
    <w:uiPriority w:val="99"/>
    <w:rsid w:val="00CD44AF"/>
    <w:pPr>
      <w:tabs>
        <w:tab w:val="center" w:pos="4252"/>
        <w:tab w:val="right" w:pos="8504"/>
      </w:tabs>
    </w:pPr>
    <w:rPr>
      <w:lang w:val="x-none" w:eastAsia="x-none"/>
    </w:rPr>
  </w:style>
  <w:style w:type="character" w:customStyle="1" w:styleId="CabealhoChar">
    <w:name w:val="Cabeçalho Char"/>
    <w:link w:val="Cabealho"/>
    <w:uiPriority w:val="99"/>
    <w:qFormat/>
    <w:rsid w:val="00CD44AF"/>
    <w:rPr>
      <w:rFonts w:ascii="Times New Roman" w:eastAsia="Times New Roman" w:hAnsi="Times New Roman" w:cs="Times New Roman"/>
      <w:sz w:val="24"/>
      <w:szCs w:val="24"/>
      <w:lang w:val="x-none" w:eastAsia="x-none"/>
    </w:rPr>
  </w:style>
  <w:style w:type="paragraph" w:styleId="Rodap">
    <w:name w:val="footer"/>
    <w:basedOn w:val="Normal"/>
    <w:link w:val="RodapChar"/>
    <w:uiPriority w:val="99"/>
    <w:unhideWhenUsed/>
    <w:rsid w:val="00CD44AF"/>
    <w:pPr>
      <w:tabs>
        <w:tab w:val="center" w:pos="4252"/>
        <w:tab w:val="right" w:pos="8504"/>
      </w:tabs>
    </w:pPr>
  </w:style>
  <w:style w:type="character" w:customStyle="1" w:styleId="RodapChar">
    <w:name w:val="Rodapé Char"/>
    <w:link w:val="Rodap"/>
    <w:uiPriority w:val="99"/>
    <w:rsid w:val="00CD44AF"/>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D93344"/>
    <w:pPr>
      <w:ind w:left="720"/>
      <w:contextualSpacing/>
    </w:pPr>
  </w:style>
  <w:style w:type="paragraph" w:styleId="Recuodecorpodetexto">
    <w:name w:val="Body Text Indent"/>
    <w:basedOn w:val="Normal"/>
    <w:link w:val="RecuodecorpodetextoChar"/>
    <w:rsid w:val="00370C72"/>
    <w:pPr>
      <w:spacing w:after="120"/>
      <w:ind w:left="283"/>
    </w:pPr>
  </w:style>
  <w:style w:type="character" w:customStyle="1" w:styleId="RecuodecorpodetextoChar">
    <w:name w:val="Recuo de corpo de texto Char"/>
    <w:link w:val="Recuodecorpodetexto"/>
    <w:rsid w:val="00370C72"/>
    <w:rPr>
      <w:rFonts w:ascii="Times New Roman" w:eastAsia="Times New Roman" w:hAnsi="Times New Roman" w:cs="Times New Roman"/>
      <w:sz w:val="24"/>
      <w:szCs w:val="24"/>
      <w:lang w:eastAsia="pt-BR"/>
    </w:rPr>
  </w:style>
  <w:style w:type="paragraph" w:styleId="SemEspaamento">
    <w:name w:val="No Spacing"/>
    <w:uiPriority w:val="1"/>
    <w:qFormat/>
    <w:rsid w:val="006E6726"/>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7628042">
      <w:bodyDiv w:val="1"/>
      <w:marLeft w:val="0"/>
      <w:marRight w:val="0"/>
      <w:marTop w:val="0"/>
      <w:marBottom w:val="0"/>
      <w:divBdr>
        <w:top w:val="none" w:sz="0" w:space="0" w:color="auto"/>
        <w:left w:val="none" w:sz="0" w:space="0" w:color="auto"/>
        <w:bottom w:val="none" w:sz="0" w:space="0" w:color="auto"/>
        <w:right w:val="none" w:sz="0" w:space="0" w:color="auto"/>
      </w:divBdr>
    </w:div>
    <w:div w:id="1483544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58ADBF-0772-4A24-8614-345EEE979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10021</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Conselho LGBT</vt:lpstr>
    </vt:vector>
  </TitlesOfParts>
  <Company/>
  <LinksUpToDate>false</LinksUpToDate>
  <CharactersWithSpaces>11853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Conselho LGBT</dc:title>
  <dc:subject/>
  <dc:creator>Ernesto</dc:creator>
  <cp:keywords/>
  <cp:lastModifiedBy>Valdemar M. Neto Mendonça</cp:lastModifiedBy>
  <cp:revision>2</cp:revision>
  <cp:lastPrinted>2017-11-29T20:11:00Z</cp:lastPrinted>
  <dcterms:created xsi:type="dcterms:W3CDTF">2017-11-30T12:56:00Z</dcterms:created>
  <dcterms:modified xsi:type="dcterms:W3CDTF">2017-11-30T12:56:00Z</dcterms:modified>
</cp:coreProperties>
</file>