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1502C9">
        <w:rPr>
          <w:rFonts w:ascii="Arial" w:hAnsi="Arial" w:cs="Arial"/>
          <w:sz w:val="24"/>
          <w:szCs w:val="24"/>
        </w:rPr>
        <w:t>novembro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o Projeto de Lei nº </w:t>
      </w:r>
      <w:r w:rsidR="001502C9">
        <w:rPr>
          <w:rFonts w:ascii="Arial" w:hAnsi="Arial" w:cs="Arial"/>
          <w:sz w:val="24"/>
          <w:szCs w:val="24"/>
        </w:rPr>
        <w:t>31</w:t>
      </w:r>
      <w:r w:rsidR="00DA1198">
        <w:rPr>
          <w:rFonts w:ascii="Arial" w:hAnsi="Arial" w:cs="Arial"/>
          <w:sz w:val="24"/>
          <w:szCs w:val="24"/>
        </w:rPr>
        <w:t>7</w:t>
      </w:r>
      <w:r w:rsidR="00CE7817" w:rsidRPr="00EF7583">
        <w:rPr>
          <w:rFonts w:ascii="Arial" w:hAnsi="Arial" w:cs="Arial"/>
          <w:sz w:val="24"/>
          <w:szCs w:val="24"/>
        </w:rPr>
        <w:t>/17 e a correspondente emenda,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DA1198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REDAÇÃO AO </w:t>
      </w:r>
      <w:r w:rsidR="00CC2294">
        <w:rPr>
          <w:b/>
          <w:bCs/>
          <w:sz w:val="32"/>
          <w:szCs w:val="32"/>
        </w:rPr>
        <w:t xml:space="preserve">PROJETO DE LEI Nº </w:t>
      </w:r>
      <w:r w:rsidR="001502C9">
        <w:rPr>
          <w:b/>
          <w:bCs/>
          <w:sz w:val="32"/>
          <w:szCs w:val="32"/>
        </w:rPr>
        <w:t>31</w:t>
      </w:r>
      <w:r w:rsidR="00DA1198">
        <w:rPr>
          <w:b/>
          <w:bCs/>
          <w:sz w:val="32"/>
          <w:szCs w:val="32"/>
        </w:rPr>
        <w:t>7</w:t>
      </w:r>
      <w:r w:rsidR="00CC2294">
        <w:rPr>
          <w:b/>
          <w:bCs/>
          <w:sz w:val="32"/>
          <w:szCs w:val="32"/>
        </w:rPr>
        <w:t>/17</w:t>
      </w:r>
    </w:p>
    <w:p w:rsidR="00CC2294" w:rsidRPr="00DA1198" w:rsidRDefault="00CC2294" w:rsidP="00CC2294">
      <w:pPr>
        <w:jc w:val="both"/>
        <w:rPr>
          <w:rFonts w:ascii="Arial" w:hAnsi="Arial" w:cs="Arial"/>
        </w:rPr>
      </w:pPr>
    </w:p>
    <w:p w:rsidR="00CC2294" w:rsidRPr="00CC2294" w:rsidRDefault="00DA119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DA1198">
        <w:rPr>
          <w:rFonts w:ascii="Arial" w:hAnsi="Arial" w:cs="Arial"/>
          <w:sz w:val="22"/>
          <w:szCs w:val="22"/>
        </w:rPr>
        <w:t>Institui o Plano Municipal de Economia Criativa e Solidária e dá outras providências.</w:t>
      </w:r>
    </w:p>
    <w:p w:rsidR="00CC2294" w:rsidRPr="00DA1198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1198">
        <w:rPr>
          <w:rFonts w:ascii="Arial" w:hAnsi="Arial" w:cs="Arial"/>
          <w:sz w:val="24"/>
          <w:szCs w:val="24"/>
        </w:rPr>
        <w:tab/>
      </w:r>
      <w:r w:rsidRPr="00DA1198">
        <w:rPr>
          <w:rFonts w:ascii="Arial" w:hAnsi="Arial" w:cs="Arial"/>
          <w:sz w:val="24"/>
          <w:szCs w:val="24"/>
        </w:rPr>
        <w:tab/>
        <w:t>Art. 1º Fica instituído o Plano Municipal de Economia Criativa e Solidária, composto por 19 (dezenove) diretrizes, para o período compreendido entre os anos de 2018 e 2021, a partir dos encaminhamentos propostos pela I Conferência Municipal de Economia Criativa e Solidária, conforme Anexo I, que é parte integrante da presente lei.</w:t>
      </w: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1198">
        <w:rPr>
          <w:rFonts w:ascii="Arial" w:hAnsi="Arial" w:cs="Arial"/>
          <w:sz w:val="24"/>
          <w:szCs w:val="24"/>
        </w:rPr>
        <w:tab/>
      </w:r>
      <w:r w:rsidRPr="00DA1198">
        <w:rPr>
          <w:rFonts w:ascii="Arial" w:hAnsi="Arial" w:cs="Arial"/>
          <w:sz w:val="24"/>
          <w:szCs w:val="24"/>
        </w:rPr>
        <w:tab/>
        <w:t>Parágrafo único. O Plano Municipal de Economia Criativa e Solidária poderá ser atualizado ou alterado mediante nova Conferência Municipal de Economia Criativa e Solidária.</w:t>
      </w: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1198">
        <w:rPr>
          <w:rFonts w:ascii="Arial" w:hAnsi="Arial" w:cs="Arial"/>
          <w:sz w:val="24"/>
          <w:szCs w:val="24"/>
        </w:rPr>
        <w:tab/>
      </w:r>
      <w:r w:rsidRPr="00DA1198">
        <w:rPr>
          <w:rFonts w:ascii="Arial" w:hAnsi="Arial" w:cs="Arial"/>
          <w:sz w:val="24"/>
          <w:szCs w:val="24"/>
        </w:rPr>
        <w:tab/>
        <w:t>Art. 2º As Diretrizes e Resoluções da Conferência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1198">
        <w:rPr>
          <w:rFonts w:ascii="Arial" w:hAnsi="Arial" w:cs="Arial"/>
          <w:sz w:val="24"/>
          <w:szCs w:val="24"/>
        </w:rPr>
        <w:tab/>
      </w:r>
      <w:r w:rsidRPr="00DA1198">
        <w:rPr>
          <w:rFonts w:ascii="Arial" w:hAnsi="Arial" w:cs="Arial"/>
          <w:sz w:val="24"/>
          <w:szCs w:val="24"/>
        </w:rPr>
        <w:tab/>
        <w:t>Art. 3º A execução do Plano Municipal de Economia Criativa e Solidária será realizada de forma gradativa, continua e transversal, sob a articulação da Secretaria Municipal do Trabalho e do Desenvolvimento Econômico, e as despesas com a sua execução ocorrerão por conta das dotações orçamentárias das secretarias afins, suplementadas, se necessário, e conforme a legislação em vigor.</w:t>
      </w: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1198">
        <w:rPr>
          <w:rFonts w:ascii="Arial" w:hAnsi="Arial" w:cs="Arial"/>
          <w:sz w:val="24"/>
          <w:szCs w:val="24"/>
        </w:rPr>
        <w:tab/>
      </w:r>
      <w:r w:rsidRPr="00DA1198">
        <w:rPr>
          <w:rFonts w:ascii="Arial" w:hAnsi="Arial" w:cs="Arial"/>
          <w:sz w:val="24"/>
          <w:szCs w:val="24"/>
        </w:rPr>
        <w:tab/>
        <w:t>Art. 4º A execução de despesas de investimentos, relacionadas às diretrizes ora propostas, será objeto de discussão nas Plenárias anuais do Orçamento Participativo.</w:t>
      </w: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1198">
        <w:rPr>
          <w:rFonts w:ascii="Arial" w:hAnsi="Arial" w:cs="Arial"/>
          <w:sz w:val="24"/>
          <w:szCs w:val="24"/>
        </w:rPr>
        <w:tab/>
      </w:r>
      <w:r w:rsidRPr="00DA1198">
        <w:rPr>
          <w:rFonts w:ascii="Arial" w:hAnsi="Arial" w:cs="Arial"/>
          <w:sz w:val="24"/>
          <w:szCs w:val="24"/>
        </w:rPr>
        <w:tab/>
        <w:t>Art. 5º Esta lei será regulamentada, no que couber, por ato próprio do Chefe do Poder Executivo.</w:t>
      </w: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BB6349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1198">
        <w:rPr>
          <w:rFonts w:ascii="Arial" w:hAnsi="Arial" w:cs="Arial"/>
          <w:sz w:val="24"/>
          <w:szCs w:val="24"/>
        </w:rPr>
        <w:tab/>
      </w:r>
      <w:r w:rsidRPr="00DA1198">
        <w:rPr>
          <w:rFonts w:ascii="Arial" w:hAnsi="Arial" w:cs="Arial"/>
          <w:sz w:val="24"/>
          <w:szCs w:val="24"/>
        </w:rPr>
        <w:tab/>
        <w:t>Art. 6º Esta Lei entra em vigor na data de sua publicação.</w:t>
      </w:r>
    </w:p>
    <w:p w:rsidR="00DA1198" w:rsidRPr="00DA1198" w:rsidRDefault="00DA1198" w:rsidP="00DA11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DA1198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Pr="00DA1198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DA1198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Pr="00DA1198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DA1198" w:rsidRDefault="00401ED0" w:rsidP="00DA119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Magal </w:t>
      </w:r>
      <w:proofErr w:type="spellStart"/>
      <w:r w:rsidR="00844E26" w:rsidRPr="00E85707">
        <w:rPr>
          <w:rFonts w:ascii="Arial" w:hAnsi="Arial" w:cs="Arial"/>
          <w:b/>
          <w:bCs/>
          <w:sz w:val="24"/>
          <w:szCs w:val="24"/>
        </w:rPr>
        <w:t>Verri</w:t>
      </w:r>
      <w:proofErr w:type="spellEnd"/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</w:t>
      </w:r>
      <w:proofErr w:type="spellStart"/>
      <w:r w:rsidR="00844E26" w:rsidRPr="00E85707">
        <w:rPr>
          <w:rFonts w:ascii="Arial" w:hAnsi="Arial" w:cs="Arial"/>
          <w:b/>
          <w:bCs/>
          <w:sz w:val="24"/>
          <w:szCs w:val="24"/>
        </w:rPr>
        <w:t>Thainara</w:t>
      </w:r>
      <w:proofErr w:type="spellEnd"/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 Faria</w:t>
      </w:r>
    </w:p>
    <w:sectPr w:rsidR="00C110DC" w:rsidRPr="00DA1198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502C9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93AF9"/>
    <w:rsid w:val="008021DA"/>
    <w:rsid w:val="0084027C"/>
    <w:rsid w:val="00844E26"/>
    <w:rsid w:val="00877B64"/>
    <w:rsid w:val="008A32CD"/>
    <w:rsid w:val="008B53A7"/>
    <w:rsid w:val="008D3A37"/>
    <w:rsid w:val="00970EA1"/>
    <w:rsid w:val="009E0C3A"/>
    <w:rsid w:val="00A00141"/>
    <w:rsid w:val="00A21A11"/>
    <w:rsid w:val="00AB6A5E"/>
    <w:rsid w:val="00AE69B6"/>
    <w:rsid w:val="00BB6349"/>
    <w:rsid w:val="00C110DC"/>
    <w:rsid w:val="00C169CA"/>
    <w:rsid w:val="00C622BE"/>
    <w:rsid w:val="00C80339"/>
    <w:rsid w:val="00CC2294"/>
    <w:rsid w:val="00CE7817"/>
    <w:rsid w:val="00D245ED"/>
    <w:rsid w:val="00DA1198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14</cp:revision>
  <cp:lastPrinted>1998-11-10T17:41:00Z</cp:lastPrinted>
  <dcterms:created xsi:type="dcterms:W3CDTF">2017-03-28T14:59:00Z</dcterms:created>
  <dcterms:modified xsi:type="dcterms:W3CDTF">2017-11-28T21:26:00Z</dcterms:modified>
</cp:coreProperties>
</file>