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355" w:rsidRPr="00C95480" w:rsidRDefault="00734355" w:rsidP="00EF7583">
      <w:pPr>
        <w:tabs>
          <w:tab w:val="left" w:pos="709"/>
          <w:tab w:val="left" w:pos="1418"/>
        </w:tabs>
        <w:ind w:right="51"/>
        <w:jc w:val="both"/>
        <w:rPr>
          <w:rFonts w:ascii="Book Antiqua" w:hAnsi="Book Antiqua" w:cs="Arial"/>
          <w:sz w:val="25"/>
          <w:szCs w:val="25"/>
        </w:rPr>
      </w:pPr>
      <w:r w:rsidRPr="00C95480">
        <w:rPr>
          <w:rFonts w:ascii="Book Antiqua" w:hAnsi="Book Antiqua" w:cs="Arial"/>
          <w:b/>
          <w:bCs/>
          <w:sz w:val="25"/>
          <w:szCs w:val="25"/>
        </w:rPr>
        <w:tab/>
      </w:r>
      <w:r w:rsidR="00EF7583" w:rsidRPr="00C95480">
        <w:rPr>
          <w:rFonts w:ascii="Book Antiqua" w:hAnsi="Book Antiqua" w:cs="Arial"/>
          <w:b/>
          <w:bCs/>
          <w:sz w:val="25"/>
          <w:szCs w:val="25"/>
        </w:rPr>
        <w:tab/>
      </w:r>
      <w:r w:rsidR="00EF7583" w:rsidRPr="00C95480">
        <w:rPr>
          <w:rFonts w:ascii="Book Antiqua" w:hAnsi="Book Antiqua" w:cs="Arial"/>
          <w:bCs/>
          <w:sz w:val="25"/>
          <w:szCs w:val="25"/>
        </w:rPr>
        <w:t>A</w:t>
      </w:r>
      <w:r w:rsidRPr="00C95480">
        <w:rPr>
          <w:rFonts w:ascii="Book Antiqua" w:hAnsi="Book Antiqua" w:cs="Arial"/>
          <w:sz w:val="25"/>
          <w:szCs w:val="25"/>
        </w:rPr>
        <w:t xml:space="preserve"> Comissão</w:t>
      </w:r>
      <w:r w:rsidR="00EF7583" w:rsidRPr="00C95480">
        <w:rPr>
          <w:rFonts w:ascii="Book Antiqua" w:hAnsi="Book Antiqua" w:cs="Arial"/>
          <w:sz w:val="25"/>
          <w:szCs w:val="25"/>
        </w:rPr>
        <w:t xml:space="preserve"> de Justiça, Legislação e Redação</w:t>
      </w:r>
      <w:r w:rsidR="00015695">
        <w:rPr>
          <w:rFonts w:ascii="Book Antiqua" w:hAnsi="Book Antiqua" w:cs="Arial"/>
          <w:sz w:val="25"/>
          <w:szCs w:val="25"/>
        </w:rPr>
        <w:t>, em conjunto com a Comissão de Tributação, Finanças e Orçamento, bem como de</w:t>
      </w:r>
      <w:r w:rsidRPr="00C95480">
        <w:rPr>
          <w:rFonts w:ascii="Book Antiqua" w:hAnsi="Book Antiqua" w:cs="Arial"/>
          <w:sz w:val="25"/>
          <w:szCs w:val="25"/>
        </w:rPr>
        <w:t xml:space="preserve"> conformidade com o que deliberou o plenário em sessão </w:t>
      </w:r>
      <w:r w:rsidR="00C95480" w:rsidRPr="00C95480">
        <w:rPr>
          <w:rFonts w:ascii="Book Antiqua" w:hAnsi="Book Antiqua" w:cs="Arial"/>
          <w:sz w:val="25"/>
          <w:szCs w:val="25"/>
        </w:rPr>
        <w:t>extra</w:t>
      </w:r>
      <w:r w:rsidRPr="00C95480">
        <w:rPr>
          <w:rFonts w:ascii="Book Antiqua" w:hAnsi="Book Antiqua" w:cs="Arial"/>
          <w:sz w:val="25"/>
          <w:szCs w:val="25"/>
        </w:rPr>
        <w:t xml:space="preserve">ordinária de </w:t>
      </w:r>
      <w:r w:rsidR="00C95480" w:rsidRPr="00C95480">
        <w:rPr>
          <w:rFonts w:ascii="Book Antiqua" w:hAnsi="Book Antiqua" w:cs="Arial"/>
          <w:sz w:val="25"/>
          <w:szCs w:val="25"/>
        </w:rPr>
        <w:t xml:space="preserve">31 </w:t>
      </w:r>
      <w:r w:rsidRPr="00C95480">
        <w:rPr>
          <w:rFonts w:ascii="Book Antiqua" w:hAnsi="Book Antiqua" w:cs="Arial"/>
          <w:sz w:val="25"/>
          <w:szCs w:val="25"/>
        </w:rPr>
        <w:t xml:space="preserve">de </w:t>
      </w:r>
      <w:r w:rsidR="00C95480" w:rsidRPr="00C95480">
        <w:rPr>
          <w:rFonts w:ascii="Book Antiqua" w:hAnsi="Book Antiqua" w:cs="Arial"/>
          <w:sz w:val="25"/>
          <w:szCs w:val="25"/>
        </w:rPr>
        <w:t xml:space="preserve">outubro </w:t>
      </w:r>
      <w:r w:rsidRPr="00C95480">
        <w:rPr>
          <w:rFonts w:ascii="Book Antiqua" w:hAnsi="Book Antiqua" w:cs="Arial"/>
          <w:sz w:val="25"/>
          <w:szCs w:val="25"/>
        </w:rPr>
        <w:t>de 20</w:t>
      </w:r>
      <w:r w:rsidR="008021DA" w:rsidRPr="00C95480">
        <w:rPr>
          <w:rFonts w:ascii="Book Antiqua" w:hAnsi="Book Antiqua" w:cs="Arial"/>
          <w:sz w:val="25"/>
          <w:szCs w:val="25"/>
        </w:rPr>
        <w:t>1</w:t>
      </w:r>
      <w:r w:rsidR="00E85196" w:rsidRPr="00C95480">
        <w:rPr>
          <w:rFonts w:ascii="Book Antiqua" w:hAnsi="Book Antiqua" w:cs="Arial"/>
          <w:sz w:val="25"/>
          <w:szCs w:val="25"/>
        </w:rPr>
        <w:t>7</w:t>
      </w:r>
      <w:r w:rsidRPr="00C95480">
        <w:rPr>
          <w:rFonts w:ascii="Book Antiqua" w:hAnsi="Book Antiqua" w:cs="Arial"/>
          <w:sz w:val="25"/>
          <w:szCs w:val="25"/>
        </w:rPr>
        <w:t xml:space="preserve">, </w:t>
      </w:r>
      <w:r w:rsidR="00CE7817" w:rsidRPr="00C95480">
        <w:rPr>
          <w:rFonts w:ascii="Book Antiqua" w:hAnsi="Book Antiqua" w:cs="Arial"/>
          <w:sz w:val="25"/>
          <w:szCs w:val="25"/>
        </w:rPr>
        <w:t xml:space="preserve">aprovando o Projeto de Lei nº </w:t>
      </w:r>
      <w:r w:rsidR="00C95480" w:rsidRPr="00C95480">
        <w:rPr>
          <w:rFonts w:ascii="Book Antiqua" w:hAnsi="Book Antiqua" w:cs="Arial"/>
          <w:sz w:val="25"/>
          <w:szCs w:val="25"/>
        </w:rPr>
        <w:t>235</w:t>
      </w:r>
      <w:r w:rsidR="00CE7817" w:rsidRPr="00C95480">
        <w:rPr>
          <w:rFonts w:ascii="Book Antiqua" w:hAnsi="Book Antiqua" w:cs="Arial"/>
          <w:sz w:val="25"/>
          <w:szCs w:val="25"/>
        </w:rPr>
        <w:t>/17</w:t>
      </w:r>
      <w:r w:rsidR="00C95480" w:rsidRPr="00C95480">
        <w:rPr>
          <w:rFonts w:ascii="Book Antiqua" w:hAnsi="Book Antiqua" w:cs="Arial"/>
          <w:sz w:val="25"/>
          <w:szCs w:val="25"/>
        </w:rPr>
        <w:t>, bem como as 11 (onze) emendas ao mesmo propostas</w:t>
      </w:r>
      <w:r w:rsidR="00CE7817" w:rsidRPr="00C95480">
        <w:rPr>
          <w:rFonts w:ascii="Book Antiqua" w:hAnsi="Book Antiqua" w:cs="Arial"/>
          <w:sz w:val="25"/>
          <w:szCs w:val="25"/>
        </w:rPr>
        <w:t>, apresenta</w:t>
      </w:r>
      <w:r w:rsidR="00EF7583" w:rsidRPr="00C95480">
        <w:rPr>
          <w:rFonts w:ascii="Book Antiqua" w:hAnsi="Book Antiqua" w:cs="Arial"/>
          <w:sz w:val="25"/>
          <w:szCs w:val="25"/>
        </w:rPr>
        <w:t xml:space="preserve"> a inclusa</w:t>
      </w:r>
    </w:p>
    <w:p w:rsidR="00EF7583" w:rsidRPr="00C95480" w:rsidRDefault="00EF7583" w:rsidP="00EF7583">
      <w:pPr>
        <w:tabs>
          <w:tab w:val="left" w:pos="709"/>
          <w:tab w:val="left" w:pos="1418"/>
        </w:tabs>
        <w:ind w:right="51"/>
        <w:jc w:val="both"/>
        <w:rPr>
          <w:rFonts w:ascii="Book Antiqua" w:hAnsi="Book Antiqua" w:cs="Arial"/>
          <w:sz w:val="24"/>
          <w:szCs w:val="24"/>
        </w:rPr>
      </w:pPr>
    </w:p>
    <w:p w:rsidR="00734355" w:rsidRPr="00C95480" w:rsidRDefault="00EF7583" w:rsidP="00CC2294">
      <w:pPr>
        <w:ind w:right="-91"/>
        <w:jc w:val="center"/>
        <w:rPr>
          <w:rFonts w:ascii="Book Antiqua" w:hAnsi="Book Antiqua" w:cs="Arial"/>
          <w:b/>
          <w:bCs/>
          <w:sz w:val="24"/>
          <w:szCs w:val="24"/>
        </w:rPr>
      </w:pPr>
      <w:r w:rsidRPr="00C95480">
        <w:rPr>
          <w:rFonts w:ascii="Book Antiqua" w:hAnsi="Book Antiqua"/>
          <w:b/>
          <w:bCs/>
          <w:sz w:val="32"/>
          <w:szCs w:val="32"/>
        </w:rPr>
        <w:t xml:space="preserve">NOVA REDAÇÃO AO </w:t>
      </w:r>
      <w:r w:rsidR="00CC2294" w:rsidRPr="00C95480">
        <w:rPr>
          <w:rFonts w:ascii="Book Antiqua" w:hAnsi="Book Antiqua"/>
          <w:b/>
          <w:bCs/>
          <w:sz w:val="32"/>
          <w:szCs w:val="32"/>
        </w:rPr>
        <w:t xml:space="preserve">PROJETO DE LEI Nº </w:t>
      </w:r>
      <w:r w:rsidR="00C95480" w:rsidRPr="00C95480">
        <w:rPr>
          <w:rFonts w:ascii="Book Antiqua" w:hAnsi="Book Antiqua"/>
          <w:b/>
          <w:bCs/>
          <w:sz w:val="32"/>
          <w:szCs w:val="32"/>
        </w:rPr>
        <w:t>235</w:t>
      </w:r>
      <w:r w:rsidR="00CC2294" w:rsidRPr="00C95480">
        <w:rPr>
          <w:rFonts w:ascii="Book Antiqua" w:hAnsi="Book Antiqua"/>
          <w:b/>
          <w:bCs/>
          <w:sz w:val="32"/>
          <w:szCs w:val="32"/>
        </w:rPr>
        <w:t>/17</w:t>
      </w:r>
    </w:p>
    <w:p w:rsidR="00CC2294" w:rsidRPr="00C95480" w:rsidRDefault="00CC2294" w:rsidP="00CC2294">
      <w:pPr>
        <w:jc w:val="both"/>
        <w:rPr>
          <w:rFonts w:ascii="Book Antiqua" w:hAnsi="Book Antiqua" w:cs="Arial"/>
          <w:sz w:val="24"/>
          <w:szCs w:val="24"/>
        </w:rPr>
      </w:pPr>
    </w:p>
    <w:p w:rsidR="00CC2294" w:rsidRPr="00C95480" w:rsidRDefault="00CC2294" w:rsidP="00CC2294">
      <w:pPr>
        <w:jc w:val="both"/>
        <w:rPr>
          <w:rFonts w:ascii="Book Antiqua" w:hAnsi="Book Antiqua" w:cs="Arial"/>
          <w:sz w:val="24"/>
          <w:szCs w:val="24"/>
        </w:rPr>
      </w:pPr>
    </w:p>
    <w:p w:rsidR="00CC2294" w:rsidRPr="00C95480" w:rsidRDefault="00C95480" w:rsidP="00CC2294">
      <w:pPr>
        <w:ind w:left="4536"/>
        <w:jc w:val="both"/>
        <w:rPr>
          <w:rFonts w:ascii="Book Antiqua" w:hAnsi="Book Antiqua" w:cs="Arial"/>
          <w:sz w:val="22"/>
          <w:szCs w:val="22"/>
        </w:rPr>
      </w:pPr>
      <w:r w:rsidRPr="00C95480">
        <w:rPr>
          <w:rFonts w:ascii="Book Antiqua" w:hAnsi="Book Antiqua" w:cs="Arial"/>
          <w:sz w:val="22"/>
          <w:szCs w:val="22"/>
        </w:rPr>
        <w:t>Estabelece o Plano Plurianual do Município para o período 2018 a 2021 e define diretrizes, objetivos e metas da administração pública para o exercício de 2018.</w:t>
      </w:r>
    </w:p>
    <w:p w:rsidR="00CC2294" w:rsidRPr="00C95480" w:rsidRDefault="00CC2294" w:rsidP="00CC2294">
      <w:pPr>
        <w:tabs>
          <w:tab w:val="left" w:pos="709"/>
          <w:tab w:val="left" w:pos="1418"/>
          <w:tab w:val="left" w:pos="2127"/>
          <w:tab w:val="left" w:pos="2835"/>
        </w:tabs>
        <w:jc w:val="both"/>
        <w:rPr>
          <w:rFonts w:ascii="Book Antiqua" w:hAnsi="Book Antiqua" w:cs="Arial"/>
          <w:sz w:val="25"/>
          <w:szCs w:val="25"/>
        </w:rPr>
      </w:pPr>
    </w:p>
    <w:p w:rsidR="00CC2294" w:rsidRPr="00C95480" w:rsidRDefault="00CC2294" w:rsidP="00CC2294">
      <w:pPr>
        <w:tabs>
          <w:tab w:val="left" w:pos="709"/>
          <w:tab w:val="left" w:pos="1418"/>
          <w:tab w:val="left" w:pos="2127"/>
          <w:tab w:val="left" w:pos="2835"/>
        </w:tabs>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1º Nos termos do Art. art. 165, § 1° da Constituição Federal, art. 165, § 1°; da Lei Federal n° 4.320/64 e da Lei Orgânica do Município, fica instituído o Plano Plurianual do Município de Araraquara para o quadriênio de 2018 a 2021, a ser executado nos termos da Lei de Diretrizes Orçamentárias e da Lei Orçamentária Anual de cada exercício.</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2º O PPA 2018-2021 se norteia pelos seguintes eixos de governo:</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 - Gestão pública democrática, participação popular, transparência e controle social;</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 - Desenvolvimento e sustentabilidade;</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III - Qualidade de vida e efetivação de direitos sociais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3º Para o período 2018-2021, o PPA terá como diretrizes e prioridades para administração pública municipal:</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 – Consolidar processos de participação popular, transparência e controle social, visando o direito à participação e o aperfeiçoamento da gestão pública com foco no cidadão e na eficiência do gasto público, com melhoria contínua da qualidade na prestação de serviços públicos;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 xml:space="preserve">II – Investir em Programas integrados de inclusão social nos territórios, com vistas em garantir os direitos humanos, aliviar as situações de pobreza, reduzir desigualdades sociais, regionais, étnico-raciais, geracionais, de gênero e eliminar todas as formas de manifestação da intolerância, do preconceito e da violência. </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lastRenderedPageBreak/>
        <w:t>III – Promover o desenvolvimento com sustentabilidade, em consonância com os Objetivos de Desenvolvimento Sustentável – Agenda 2030, com enfoque nas dimensões econômicas, sociais e ambientais.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§1º As diretrizes, objetivos e metas previstos neste PPA 2018-2021 foram alinhados aos Objetivos de Desenvolvimento Sustentável do Programa das Nações Unidas para o Desenvolvimento - PNUD.</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§2º As obras e programas elencados nos objetivos e ações serão efetivadas quando sinalizadas e deliberadas pela participação popular nos processos anuais de elaboração da peça orçamentária, por meio do Orçamento Participativo.</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612A97" w:rsidP="00C95480">
      <w:pPr>
        <w:tabs>
          <w:tab w:val="left" w:pos="709"/>
          <w:tab w:val="left" w:pos="1418"/>
          <w:tab w:val="left" w:pos="2127"/>
          <w:tab w:val="left" w:pos="2835"/>
        </w:tabs>
        <w:ind w:firstLine="1134"/>
        <w:jc w:val="both"/>
        <w:rPr>
          <w:rFonts w:ascii="Book Antiqua" w:hAnsi="Book Antiqua" w:cs="Arial"/>
          <w:sz w:val="25"/>
          <w:szCs w:val="25"/>
        </w:rPr>
      </w:pPr>
      <w:r>
        <w:rPr>
          <w:rFonts w:ascii="Book Antiqua" w:hAnsi="Book Antiqua" w:cs="Arial"/>
          <w:sz w:val="25"/>
          <w:szCs w:val="25"/>
        </w:rPr>
        <w:t xml:space="preserve">Art. 4º </w:t>
      </w:r>
      <w:r w:rsidR="00C95480" w:rsidRPr="00C95480">
        <w:rPr>
          <w:rFonts w:ascii="Book Antiqua" w:hAnsi="Book Antiqua" w:cs="Arial"/>
          <w:sz w:val="25"/>
          <w:szCs w:val="25"/>
        </w:rPr>
        <w:t>O PPA 2018-2021 é instrumento de planejamento governamental que define diretrizes, objetivos e metas da administração pública para as despesas de capital e outras delas decorrentes e para as relativas aos programas de duração continuada, com o propósito de viabilizar a implementação e a gestão das políticas públicas.</w:t>
      </w:r>
    </w:p>
    <w:p w:rsidR="00C95480" w:rsidRPr="00C95480" w:rsidRDefault="00612A97" w:rsidP="00C95480">
      <w:pPr>
        <w:tabs>
          <w:tab w:val="left" w:pos="709"/>
          <w:tab w:val="left" w:pos="1418"/>
          <w:tab w:val="left" w:pos="2127"/>
          <w:tab w:val="left" w:pos="2835"/>
        </w:tabs>
        <w:ind w:firstLine="1134"/>
        <w:jc w:val="both"/>
        <w:rPr>
          <w:rFonts w:ascii="Book Antiqua" w:hAnsi="Book Antiqua" w:cs="Arial"/>
          <w:sz w:val="25"/>
          <w:szCs w:val="25"/>
        </w:rPr>
      </w:pPr>
      <w:r>
        <w:rPr>
          <w:rFonts w:ascii="Book Antiqua" w:hAnsi="Book Antiqua" w:cs="Arial"/>
          <w:sz w:val="25"/>
          <w:szCs w:val="25"/>
        </w:rPr>
        <w:t xml:space="preserve">Parágrafo único. </w:t>
      </w:r>
      <w:bookmarkStart w:id="0" w:name="_GoBack"/>
      <w:bookmarkEnd w:id="0"/>
      <w:r w:rsidR="00C95480" w:rsidRPr="00C95480">
        <w:rPr>
          <w:rFonts w:ascii="Book Antiqua" w:hAnsi="Book Antiqua" w:cs="Arial"/>
          <w:sz w:val="25"/>
          <w:szCs w:val="25"/>
        </w:rPr>
        <w:t>A Lei de Diretrizes Orçamentárias de cada exercício financeiro indicará os programas prioritários a serem incluídos no projeto de lei orçamentária. Para fins desta lei, considera-se:</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 - Programa, o instrumento de organização da ação governamental visando à concretização dos objetivos pretendidos;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 - Objetivos, os resultados que se pretende alcançar com a realização das ações governamentais;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III - Justificativa, a identificação da realidade existente, de forma a permitir a mensuração dos problemas e necessidades a serem sanadas;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IV - Ações, o conjunto de procedimentos com vistas a possibilitar a execução dos programas, sendo discriminadas em projetos, atividades, e operações especiais;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V – Metas/Indicadores, os objetivos quantitativos e financeiros em termos de produtos e resultados que se pretende alcançar.</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5º Nos termos da Lei Orgânica do Município e Lei de Responsabilidade Fiscal, esta Lei estabelece os demonstrativos que compõem os programas com seus respectivos objetivos, justificativas e metas, bem como a fonte de receita para o custeio dos programas do Ente municipal, para o quadriênio 2018 A 2021, tendo como parte integrante os seguintes anexos: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Anexo I – Planejamento Orçamentário / Fontes de Financiamento dos Programas Governamentais;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Anexo II – Descrição dos Programas Governamentais / Metas / Custos;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Anexo III – Unidades Executoras e Ações Voltadas ao Desenvolvimento do Programa Governamental;</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Anexo IV – Estrutura de Órgãos, Unidades Orçamentárias e Executoras.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6º Os programas que constituem os anexos de que trata o artigo anterior, constituem a integração entre os objetivos do Plano Plurianual, as prioridades e metas a serem fixadas na Lei de Diretrizes Orçamentárias, bem como a programação do orçamento anual, referente ao quadriênio 2018/2021.</w:t>
      </w:r>
    </w:p>
    <w:p w:rsidR="00793600" w:rsidRPr="00C95480" w:rsidRDefault="0079360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7º As estimativas das receitas e dos valores dos programas e ações constantes dos anexos desta lei são fixadas, exclusivamente, para conferir consistência ao Plano, não se constituindo em limites para a elaboração das leis de diretrizes orçamentárias, das leis orçamentárias e das suas modificações.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8º As metas e prioridades da administração pública municipal para o exercício de 2018, na conformidade do exigido pelo art. 165, § 2º, da Constituição, são as fixadas no Anexo V – Descrição dos Programas Governamentais/Metas/Custos e VI – Unidades Executoras e Ações Voltadas ao Desenvolvimento do Programa de Governo.</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Parágrafo único.  Ficam alterados os Demonstrativos de Metas Fiscais aprovados pela Lei Municipal nº 9.008, de 22/06/2017, passando a vigorar os seguintes anexos que fazem parte integrante desta lei:</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Demonstrativo I – Metas Anuais;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w:t>
      </w:r>
      <w:r w:rsidRPr="00C95480">
        <w:rPr>
          <w:rFonts w:ascii="Book Antiqua" w:hAnsi="Book Antiqua" w:cs="Arial"/>
          <w:sz w:val="25"/>
          <w:szCs w:val="25"/>
        </w:rPr>
        <w:tab/>
        <w:t>Demonstrativo III – Metas fiscais atuais comparadas com as fixadas nos três exercícios anteriores.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9º A alteração, exclusão ou inclusão de um novo programa dentro da estrutura de planejamento, será sempre proposto pelo Poder Executivo, através de projeto de lei específico, desde que indique os recursos necessários para tal.</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10 As prioridades da administração municipal em cada exercício serão expressas na lei de diretrizes orçamentárias e extraídas dos anexos desta Lei.</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11 Nenhum investimento cuja execução ultrapasse um exercício financeiro poderá ser iniciado sem prévia inclusão no Plano Plurianual e Lei de Diretrizes Orçamentárias.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12 Fica o Poder Executivo autorizado a:</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 - Atualizar as metas físicas das ações mediante decreto quando as receitas executadas não acompanharem as previsões da programação financeira da receita;</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 - Alterar o órgão responsável por programas e ações;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III - Alterar mediante decreto os indicadores dos programas, sempre que tais modificações não requeiram mudança no orçamento do município;</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IV - Alterar os valores das ações dentro de um mesmo programa mediante decreto, desde que não alterem substancialmente as metas físicas de cada ação e o indicador do programa;</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V - Alterar as unidades de medida das ações e seus produtos desde que não alterem os seus objetivos finais.</w:t>
      </w:r>
    </w:p>
    <w:p w:rsidR="00C95480"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p>
    <w:p w:rsidR="00A21A11" w:rsidRPr="00C95480" w:rsidRDefault="00C95480" w:rsidP="00C95480">
      <w:pPr>
        <w:tabs>
          <w:tab w:val="left" w:pos="709"/>
          <w:tab w:val="left" w:pos="1418"/>
          <w:tab w:val="left" w:pos="2127"/>
          <w:tab w:val="left" w:pos="2835"/>
        </w:tabs>
        <w:ind w:firstLine="1134"/>
        <w:jc w:val="both"/>
        <w:rPr>
          <w:rFonts w:ascii="Book Antiqua" w:hAnsi="Book Antiqua" w:cs="Arial"/>
          <w:sz w:val="25"/>
          <w:szCs w:val="25"/>
        </w:rPr>
      </w:pPr>
      <w:r w:rsidRPr="00C95480">
        <w:rPr>
          <w:rFonts w:ascii="Book Antiqua" w:hAnsi="Book Antiqua" w:cs="Arial"/>
          <w:sz w:val="25"/>
          <w:szCs w:val="25"/>
        </w:rPr>
        <w:t>Art. 13 Esta lei entra em vigor na data de sua publicação.</w:t>
      </w:r>
    </w:p>
    <w:p w:rsidR="00C95480" w:rsidRPr="00C95480" w:rsidRDefault="00C95480" w:rsidP="00FC4EFE">
      <w:pPr>
        <w:tabs>
          <w:tab w:val="left" w:pos="709"/>
          <w:tab w:val="left" w:pos="1418"/>
          <w:tab w:val="left" w:pos="2127"/>
          <w:tab w:val="left" w:pos="2835"/>
        </w:tabs>
        <w:jc w:val="both"/>
        <w:rPr>
          <w:rFonts w:ascii="Book Antiqua" w:hAnsi="Book Antiqua" w:cs="Arial"/>
          <w:sz w:val="25"/>
          <w:szCs w:val="25"/>
        </w:rPr>
      </w:pPr>
    </w:p>
    <w:p w:rsidR="00844E26" w:rsidRPr="00C95480" w:rsidRDefault="00844E26" w:rsidP="00844E26">
      <w:pPr>
        <w:ind w:left="34"/>
        <w:jc w:val="center"/>
        <w:rPr>
          <w:rFonts w:ascii="Book Antiqua" w:hAnsi="Book Antiqua" w:cs="Arial"/>
          <w:bCs/>
          <w:sz w:val="25"/>
          <w:szCs w:val="25"/>
        </w:rPr>
      </w:pPr>
      <w:r w:rsidRPr="00C95480">
        <w:rPr>
          <w:rFonts w:ascii="Book Antiqua" w:hAnsi="Book Antiqua" w:cs="Arial"/>
          <w:bCs/>
          <w:sz w:val="25"/>
          <w:szCs w:val="25"/>
        </w:rPr>
        <w:t>Sala de reuniões das comissões, ______________________</w:t>
      </w:r>
    </w:p>
    <w:p w:rsidR="00844E26" w:rsidRPr="00C95480" w:rsidRDefault="00844E26" w:rsidP="00844E26">
      <w:pPr>
        <w:ind w:left="34"/>
        <w:jc w:val="center"/>
        <w:rPr>
          <w:rFonts w:ascii="Book Antiqua" w:hAnsi="Book Antiqua" w:cs="Arial"/>
          <w:bCs/>
          <w:sz w:val="25"/>
          <w:szCs w:val="25"/>
        </w:rPr>
      </w:pPr>
    </w:p>
    <w:p w:rsidR="00844E26" w:rsidRPr="00C95480" w:rsidRDefault="00844E26" w:rsidP="00844E26">
      <w:pPr>
        <w:ind w:left="34"/>
        <w:jc w:val="center"/>
        <w:rPr>
          <w:rFonts w:ascii="Book Antiqua" w:hAnsi="Book Antiqua" w:cs="Arial"/>
          <w:bCs/>
          <w:sz w:val="25"/>
          <w:szCs w:val="25"/>
        </w:rPr>
      </w:pPr>
    </w:p>
    <w:p w:rsidR="00015695" w:rsidRPr="00616167" w:rsidRDefault="00015695" w:rsidP="00015695">
      <w:pPr>
        <w:ind w:left="34"/>
        <w:jc w:val="center"/>
        <w:rPr>
          <w:rFonts w:ascii="Book Antiqua" w:hAnsi="Book Antiqua" w:cs="Arial"/>
          <w:bCs/>
          <w:sz w:val="24"/>
          <w:szCs w:val="24"/>
        </w:rPr>
      </w:pPr>
    </w:p>
    <w:p w:rsidR="00015695" w:rsidRPr="00616167" w:rsidRDefault="00015695" w:rsidP="00015695">
      <w:pPr>
        <w:ind w:left="34"/>
        <w:jc w:val="center"/>
        <w:rPr>
          <w:rFonts w:ascii="Book Antiqua" w:hAnsi="Book Antiqua" w:cs="Arial"/>
          <w:bCs/>
          <w:sz w:val="24"/>
          <w:szCs w:val="24"/>
        </w:rPr>
      </w:pPr>
      <w:r w:rsidRPr="00616167">
        <w:rPr>
          <w:rFonts w:ascii="Book Antiqua" w:hAnsi="Book Antiqua" w:cs="Arial"/>
          <w:bCs/>
          <w:sz w:val="24"/>
          <w:szCs w:val="24"/>
        </w:rPr>
        <w:t>______________________________</w:t>
      </w:r>
    </w:p>
    <w:p w:rsidR="00015695" w:rsidRPr="00616167" w:rsidRDefault="00015695" w:rsidP="00015695">
      <w:pPr>
        <w:ind w:left="34"/>
        <w:jc w:val="center"/>
        <w:rPr>
          <w:rFonts w:ascii="Book Antiqua" w:hAnsi="Book Antiqua" w:cs="Arial"/>
          <w:b/>
          <w:bCs/>
          <w:sz w:val="24"/>
          <w:szCs w:val="24"/>
        </w:rPr>
      </w:pPr>
      <w:r w:rsidRPr="00616167">
        <w:rPr>
          <w:rFonts w:ascii="Book Antiqua" w:hAnsi="Book Antiqua" w:cs="Arial"/>
          <w:b/>
          <w:bCs/>
          <w:sz w:val="24"/>
          <w:szCs w:val="24"/>
        </w:rPr>
        <w:t>José Carlos Porsani</w:t>
      </w:r>
    </w:p>
    <w:p w:rsidR="00015695" w:rsidRPr="00616167" w:rsidRDefault="00015695" w:rsidP="00015695">
      <w:pPr>
        <w:ind w:left="34"/>
        <w:jc w:val="center"/>
        <w:rPr>
          <w:rFonts w:ascii="Book Antiqua" w:hAnsi="Book Antiqua" w:cs="Arial"/>
          <w:bCs/>
          <w:sz w:val="24"/>
          <w:szCs w:val="24"/>
        </w:rPr>
      </w:pPr>
      <w:r w:rsidRPr="00616167">
        <w:rPr>
          <w:rFonts w:ascii="Book Antiqua" w:hAnsi="Book Antiqua" w:cs="Arial"/>
          <w:b/>
          <w:bCs/>
          <w:sz w:val="24"/>
          <w:szCs w:val="24"/>
        </w:rPr>
        <w:t>Presidente da CJLR</w:t>
      </w:r>
    </w:p>
    <w:p w:rsidR="00015695" w:rsidRPr="00616167" w:rsidRDefault="00015695" w:rsidP="00015695">
      <w:pPr>
        <w:ind w:left="34"/>
        <w:jc w:val="center"/>
        <w:rPr>
          <w:rFonts w:ascii="Book Antiqua" w:hAnsi="Book Antiqua" w:cs="Arial"/>
          <w:bCs/>
          <w:sz w:val="24"/>
          <w:szCs w:val="24"/>
        </w:rPr>
      </w:pPr>
    </w:p>
    <w:p w:rsidR="00015695" w:rsidRPr="00616167" w:rsidRDefault="00015695" w:rsidP="00015695">
      <w:pPr>
        <w:ind w:left="34"/>
        <w:jc w:val="center"/>
        <w:rPr>
          <w:rFonts w:ascii="Book Antiqua" w:hAnsi="Book Antiqua" w:cs="Arial"/>
          <w:bCs/>
          <w:sz w:val="24"/>
          <w:szCs w:val="24"/>
        </w:rPr>
      </w:pPr>
    </w:p>
    <w:p w:rsidR="00015695" w:rsidRPr="00616167" w:rsidRDefault="00015695" w:rsidP="00015695">
      <w:pPr>
        <w:ind w:left="34"/>
        <w:jc w:val="center"/>
        <w:rPr>
          <w:rFonts w:ascii="Book Antiqua" w:hAnsi="Book Antiqua" w:cs="Arial"/>
          <w:bCs/>
          <w:sz w:val="24"/>
          <w:szCs w:val="24"/>
        </w:rPr>
      </w:pPr>
    </w:p>
    <w:p w:rsidR="00015695" w:rsidRPr="00616167" w:rsidRDefault="00015695" w:rsidP="00015695">
      <w:pPr>
        <w:ind w:left="34"/>
        <w:jc w:val="center"/>
        <w:rPr>
          <w:rFonts w:ascii="Book Antiqua" w:hAnsi="Book Antiqua" w:cs="Arial"/>
          <w:bCs/>
          <w:sz w:val="24"/>
          <w:szCs w:val="24"/>
        </w:rPr>
      </w:pPr>
      <w:r w:rsidRPr="00616167">
        <w:rPr>
          <w:rFonts w:ascii="Book Antiqua" w:hAnsi="Book Antiqua" w:cs="Arial"/>
          <w:bCs/>
          <w:sz w:val="24"/>
          <w:szCs w:val="24"/>
        </w:rPr>
        <w:t>______________________________              ______________________________</w:t>
      </w:r>
    </w:p>
    <w:p w:rsidR="00015695" w:rsidRDefault="00015695" w:rsidP="00015695">
      <w:pPr>
        <w:ind w:left="34"/>
        <w:jc w:val="center"/>
        <w:rPr>
          <w:rFonts w:ascii="Book Antiqua" w:hAnsi="Book Antiqua" w:cs="Arial"/>
          <w:b/>
          <w:bCs/>
          <w:sz w:val="24"/>
          <w:szCs w:val="24"/>
        </w:rPr>
      </w:pPr>
      <w:r w:rsidRPr="00616167">
        <w:rPr>
          <w:rFonts w:ascii="Book Antiqua" w:hAnsi="Book Antiqua" w:cs="Arial"/>
          <w:b/>
          <w:bCs/>
          <w:sz w:val="24"/>
          <w:szCs w:val="24"/>
        </w:rPr>
        <w:t>Cabo Magal Verri</w:t>
      </w:r>
      <w:r w:rsidRPr="00616167">
        <w:rPr>
          <w:rFonts w:ascii="Book Antiqua" w:hAnsi="Book Antiqua" w:cs="Arial"/>
          <w:b/>
          <w:bCs/>
          <w:sz w:val="24"/>
          <w:szCs w:val="24"/>
        </w:rPr>
        <w:tab/>
        <w:t xml:space="preserve">                           Thainara Faria</w:t>
      </w:r>
    </w:p>
    <w:p w:rsidR="00015695" w:rsidRDefault="00015695" w:rsidP="00015695">
      <w:pPr>
        <w:ind w:left="34"/>
        <w:jc w:val="center"/>
        <w:rPr>
          <w:rFonts w:ascii="Book Antiqua" w:hAnsi="Book Antiqua" w:cs="Arial"/>
          <w:b/>
          <w:bCs/>
          <w:sz w:val="24"/>
          <w:szCs w:val="24"/>
        </w:rPr>
      </w:pPr>
    </w:p>
    <w:p w:rsidR="00015695" w:rsidRDefault="00015695" w:rsidP="00015695">
      <w:pPr>
        <w:ind w:left="34"/>
        <w:jc w:val="center"/>
        <w:rPr>
          <w:rFonts w:ascii="Book Antiqua" w:hAnsi="Book Antiqua" w:cs="Arial"/>
          <w:b/>
          <w:bCs/>
          <w:sz w:val="24"/>
          <w:szCs w:val="24"/>
        </w:rPr>
      </w:pPr>
    </w:p>
    <w:p w:rsidR="00015695" w:rsidRDefault="00015695" w:rsidP="00015695">
      <w:pPr>
        <w:ind w:left="34"/>
        <w:jc w:val="center"/>
        <w:rPr>
          <w:rFonts w:ascii="Book Antiqua" w:hAnsi="Book Antiqua" w:cs="Arial"/>
          <w:b/>
          <w:bCs/>
          <w:sz w:val="24"/>
          <w:szCs w:val="24"/>
        </w:rPr>
      </w:pPr>
    </w:p>
    <w:p w:rsidR="00015695" w:rsidRPr="00743865" w:rsidRDefault="00015695" w:rsidP="00015695">
      <w:pPr>
        <w:ind w:left="34"/>
        <w:jc w:val="center"/>
        <w:rPr>
          <w:rFonts w:ascii="Book Antiqua" w:hAnsi="Book Antiqua" w:cs="Arial"/>
          <w:bCs/>
          <w:sz w:val="24"/>
          <w:szCs w:val="24"/>
        </w:rPr>
      </w:pPr>
      <w:r w:rsidRPr="00743865">
        <w:rPr>
          <w:rFonts w:ascii="Book Antiqua" w:hAnsi="Book Antiqua" w:cs="Arial"/>
          <w:bCs/>
          <w:sz w:val="24"/>
          <w:szCs w:val="24"/>
        </w:rPr>
        <w:t>______________________________</w:t>
      </w:r>
    </w:p>
    <w:p w:rsidR="00015695" w:rsidRPr="00743865" w:rsidRDefault="00015695" w:rsidP="00015695">
      <w:pPr>
        <w:ind w:left="34"/>
        <w:jc w:val="center"/>
        <w:rPr>
          <w:rFonts w:ascii="Book Antiqua" w:hAnsi="Book Antiqua" w:cs="Arial"/>
          <w:b/>
          <w:bCs/>
          <w:sz w:val="24"/>
          <w:szCs w:val="24"/>
        </w:rPr>
      </w:pPr>
      <w:r w:rsidRPr="00743865">
        <w:rPr>
          <w:rFonts w:ascii="Book Antiqua" w:hAnsi="Book Antiqua" w:cs="Arial"/>
          <w:b/>
          <w:bCs/>
          <w:sz w:val="24"/>
          <w:szCs w:val="24"/>
        </w:rPr>
        <w:t>Elias Chediek</w:t>
      </w:r>
    </w:p>
    <w:p w:rsidR="00015695" w:rsidRPr="00743865" w:rsidRDefault="00015695" w:rsidP="00015695">
      <w:pPr>
        <w:ind w:left="34"/>
        <w:jc w:val="center"/>
        <w:rPr>
          <w:rFonts w:ascii="Book Antiqua" w:hAnsi="Book Antiqua" w:cs="Arial"/>
          <w:bCs/>
          <w:sz w:val="24"/>
          <w:szCs w:val="24"/>
        </w:rPr>
      </w:pPr>
      <w:r w:rsidRPr="00743865">
        <w:rPr>
          <w:rFonts w:ascii="Book Antiqua" w:hAnsi="Book Antiqua" w:cs="Arial"/>
          <w:b/>
          <w:bCs/>
          <w:sz w:val="24"/>
          <w:szCs w:val="24"/>
        </w:rPr>
        <w:t>Presidente da CTFO</w:t>
      </w:r>
    </w:p>
    <w:p w:rsidR="00015695" w:rsidRPr="00743865" w:rsidRDefault="00015695" w:rsidP="00015695">
      <w:pPr>
        <w:ind w:left="34"/>
        <w:jc w:val="center"/>
        <w:rPr>
          <w:rFonts w:ascii="Book Antiqua" w:hAnsi="Book Antiqua" w:cs="Arial"/>
          <w:bCs/>
          <w:sz w:val="24"/>
          <w:szCs w:val="24"/>
        </w:rPr>
      </w:pPr>
    </w:p>
    <w:p w:rsidR="00015695" w:rsidRPr="00743865" w:rsidRDefault="00015695" w:rsidP="00015695">
      <w:pPr>
        <w:ind w:left="34"/>
        <w:jc w:val="center"/>
        <w:rPr>
          <w:rFonts w:ascii="Book Antiqua" w:hAnsi="Book Antiqua" w:cs="Arial"/>
          <w:bCs/>
          <w:sz w:val="24"/>
          <w:szCs w:val="24"/>
        </w:rPr>
      </w:pPr>
    </w:p>
    <w:p w:rsidR="00015695" w:rsidRPr="00743865" w:rsidRDefault="00015695" w:rsidP="00015695">
      <w:pPr>
        <w:ind w:left="34"/>
        <w:jc w:val="center"/>
        <w:rPr>
          <w:rFonts w:ascii="Book Antiqua" w:hAnsi="Book Antiqua" w:cs="Arial"/>
          <w:bCs/>
          <w:sz w:val="24"/>
          <w:szCs w:val="24"/>
        </w:rPr>
      </w:pPr>
    </w:p>
    <w:p w:rsidR="00015695" w:rsidRPr="00743865" w:rsidRDefault="00015695" w:rsidP="00015695">
      <w:pPr>
        <w:ind w:left="34"/>
        <w:jc w:val="center"/>
        <w:rPr>
          <w:rFonts w:ascii="Book Antiqua" w:hAnsi="Book Antiqua" w:cs="Arial"/>
          <w:bCs/>
          <w:sz w:val="24"/>
          <w:szCs w:val="24"/>
        </w:rPr>
      </w:pPr>
      <w:r w:rsidRPr="00743865">
        <w:rPr>
          <w:rFonts w:ascii="Book Antiqua" w:hAnsi="Book Antiqua" w:cs="Arial"/>
          <w:bCs/>
          <w:sz w:val="24"/>
          <w:szCs w:val="24"/>
        </w:rPr>
        <w:t>______________________________              ______________________________</w:t>
      </w:r>
    </w:p>
    <w:p w:rsidR="00015695" w:rsidRPr="00743865" w:rsidRDefault="00015695" w:rsidP="00015695">
      <w:pPr>
        <w:ind w:left="34"/>
        <w:jc w:val="center"/>
        <w:rPr>
          <w:rFonts w:ascii="Book Antiqua" w:hAnsi="Book Antiqua" w:cs="Arial"/>
          <w:b/>
          <w:bCs/>
          <w:sz w:val="24"/>
          <w:szCs w:val="24"/>
        </w:rPr>
      </w:pPr>
      <w:r>
        <w:rPr>
          <w:rFonts w:ascii="Book Antiqua" w:hAnsi="Book Antiqua" w:cs="Arial"/>
          <w:b/>
          <w:bCs/>
          <w:sz w:val="24"/>
          <w:szCs w:val="24"/>
        </w:rPr>
        <w:t xml:space="preserve">        </w:t>
      </w:r>
      <w:r w:rsidRPr="00743865">
        <w:rPr>
          <w:rFonts w:ascii="Book Antiqua" w:hAnsi="Book Antiqua" w:cs="Arial"/>
          <w:b/>
          <w:bCs/>
          <w:sz w:val="24"/>
          <w:szCs w:val="24"/>
        </w:rPr>
        <w:t>Zé Luiz</w:t>
      </w:r>
      <w:r w:rsidRPr="00743865">
        <w:rPr>
          <w:rFonts w:ascii="Book Antiqua" w:hAnsi="Book Antiqua" w:cs="Arial"/>
          <w:b/>
          <w:bCs/>
          <w:sz w:val="24"/>
          <w:szCs w:val="24"/>
        </w:rPr>
        <w:tab/>
      </w:r>
      <w:r>
        <w:rPr>
          <w:rFonts w:ascii="Book Antiqua" w:hAnsi="Book Antiqua" w:cs="Arial"/>
          <w:b/>
          <w:bCs/>
          <w:sz w:val="24"/>
          <w:szCs w:val="24"/>
        </w:rPr>
        <w:t xml:space="preserve"> </w:t>
      </w:r>
      <w:r w:rsidRPr="00743865">
        <w:rPr>
          <w:rFonts w:ascii="Book Antiqua" w:hAnsi="Book Antiqua" w:cs="Arial"/>
          <w:b/>
          <w:bCs/>
          <w:sz w:val="24"/>
          <w:szCs w:val="24"/>
        </w:rPr>
        <w:t xml:space="preserve">                       Roger Mendes</w:t>
      </w:r>
    </w:p>
    <w:p w:rsidR="00C95480" w:rsidRPr="00C95480" w:rsidRDefault="00015695" w:rsidP="00015695">
      <w:pPr>
        <w:ind w:left="34"/>
        <w:jc w:val="both"/>
        <w:rPr>
          <w:rFonts w:ascii="Book Antiqua" w:hAnsi="Book Antiqua" w:cs="Arial"/>
          <w:b/>
          <w:sz w:val="24"/>
          <w:szCs w:val="24"/>
        </w:rPr>
      </w:pPr>
      <w:r>
        <w:rPr>
          <w:rFonts w:ascii="Book Antiqua" w:hAnsi="Book Antiqua" w:cs="Arial"/>
          <w:b/>
          <w:bCs/>
          <w:sz w:val="24"/>
          <w:szCs w:val="24"/>
        </w:rPr>
        <w:t xml:space="preserve">          </w:t>
      </w:r>
      <w:r w:rsidRPr="00743865">
        <w:rPr>
          <w:rFonts w:ascii="Book Antiqua" w:hAnsi="Book Antiqua" w:cs="Arial"/>
          <w:b/>
          <w:bCs/>
          <w:sz w:val="24"/>
          <w:szCs w:val="24"/>
        </w:rPr>
        <w:t xml:space="preserve">         Membro da CTFO                                     </w:t>
      </w:r>
      <w:r>
        <w:rPr>
          <w:rFonts w:ascii="Book Antiqua" w:hAnsi="Book Antiqua" w:cs="Arial"/>
          <w:b/>
          <w:bCs/>
          <w:sz w:val="24"/>
          <w:szCs w:val="24"/>
        </w:rPr>
        <w:t xml:space="preserve">         </w:t>
      </w:r>
      <w:r w:rsidRPr="00743865">
        <w:rPr>
          <w:rFonts w:ascii="Book Antiqua" w:hAnsi="Book Antiqua" w:cs="Arial"/>
          <w:b/>
          <w:bCs/>
          <w:sz w:val="24"/>
          <w:szCs w:val="24"/>
        </w:rPr>
        <w:t>Membro da CTFO</w:t>
      </w:r>
    </w:p>
    <w:sectPr w:rsidR="00C95480" w:rsidRPr="00C95480" w:rsidSect="00CC2294">
      <w:headerReference w:type="default" r:id="rId6"/>
      <w:footerReference w:type="default" r:id="rId7"/>
      <w:pgSz w:w="12242" w:h="15842" w:code="1"/>
      <w:pgMar w:top="1701" w:right="1134" w:bottom="851" w:left="1701"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6F2" w:rsidRDefault="00D136F2" w:rsidP="00C110DC">
      <w:r>
        <w:separator/>
      </w:r>
    </w:p>
  </w:endnote>
  <w:endnote w:type="continuationSeparator" w:id="0">
    <w:p w:rsidR="00D136F2" w:rsidRDefault="00D136F2" w:rsidP="00C11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rajan">
    <w:altName w:val="Elephant"/>
    <w:panose1 w:val="00000000000000000000"/>
    <w:charset w:val="00"/>
    <w:family w:val="roman"/>
    <w:notTrueType/>
    <w:pitch w:val="variable"/>
    <w:sig w:usb0="00000003" w:usb1="00000000" w:usb2="00000000" w:usb3="00000000" w:csb0="00000001" w:csb1="00000000"/>
  </w:font>
  <w:font w:name="Cambria">
    <w:altName w:val="Palatino Linotype"/>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172305"/>
      <w:docPartObj>
        <w:docPartGallery w:val="Page Numbers (Bottom of Page)"/>
        <w:docPartUnique/>
      </w:docPartObj>
    </w:sdtPr>
    <w:sdtEndPr/>
    <w:sdtContent>
      <w:p w:rsidR="00877B64" w:rsidRDefault="00877B64">
        <w:pPr>
          <w:pStyle w:val="Rodap"/>
          <w:jc w:val="right"/>
        </w:pPr>
        <w:r>
          <w:fldChar w:fldCharType="begin"/>
        </w:r>
        <w:r>
          <w:instrText>PAGE   \* MERGEFORMAT</w:instrText>
        </w:r>
        <w:r>
          <w:fldChar w:fldCharType="separate"/>
        </w:r>
        <w:r w:rsidR="00D136F2">
          <w:rPr>
            <w:noProof/>
          </w:rPr>
          <w:t>1</w:t>
        </w:r>
        <w:r>
          <w:fldChar w:fldCharType="end"/>
        </w:r>
      </w:p>
    </w:sdtContent>
  </w:sdt>
  <w:p w:rsidR="00877B64" w:rsidRDefault="00877B6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6F2" w:rsidRDefault="00D136F2" w:rsidP="00C110DC">
      <w:r>
        <w:separator/>
      </w:r>
    </w:p>
  </w:footnote>
  <w:footnote w:type="continuationSeparator" w:id="0">
    <w:p w:rsidR="00D136F2" w:rsidRDefault="00D136F2" w:rsidP="00C110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CD" w:rsidRDefault="008A32CD" w:rsidP="008A32CD">
    <w:pPr>
      <w:pStyle w:val="Cabealho"/>
      <w:ind w:left="426"/>
      <w:jc w:val="center"/>
      <w:rPr>
        <w:rFonts w:ascii="Trajan" w:hAnsi="Trajan"/>
        <w:color w:val="3889AE"/>
        <w:spacing w:val="22"/>
        <w:sz w:val="32"/>
        <w:szCs w:val="32"/>
      </w:rPr>
    </w:pPr>
    <w:r>
      <w:rPr>
        <w:noProof/>
      </w:rPr>
      <w:drawing>
        <wp:anchor distT="0" distB="0" distL="114300" distR="114300" simplePos="0" relativeHeight="251658240" behindDoc="0" locked="0" layoutInCell="1" allowOverlap="1">
          <wp:simplePos x="0" y="0"/>
          <wp:positionH relativeFrom="column">
            <wp:posOffset>-365760</wp:posOffset>
          </wp:positionH>
          <wp:positionV relativeFrom="paragraph">
            <wp:posOffset>-143510</wp:posOffset>
          </wp:positionV>
          <wp:extent cx="798195" cy="878205"/>
          <wp:effectExtent l="0" t="0" r="1905" b="0"/>
          <wp:wrapSquare wrapText="bothSides"/>
          <wp:docPr id="2" name="Imagem 2"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pic:spPr>
              </pic:pic>
            </a:graphicData>
          </a:graphic>
          <wp14:sizeRelH relativeFrom="page">
            <wp14:pctWidth>0</wp14:pctWidth>
          </wp14:sizeRelH>
          <wp14:sizeRelV relativeFrom="page">
            <wp14:pctHeight>0</wp14:pctHeight>
          </wp14:sizeRelV>
        </wp:anchor>
      </w:drawing>
    </w:r>
    <w:r>
      <w:rPr>
        <w:rFonts w:ascii="Trajan" w:hAnsi="Trajan"/>
        <w:color w:val="3889AE"/>
        <w:spacing w:val="22"/>
        <w:sz w:val="32"/>
        <w:szCs w:val="32"/>
      </w:rPr>
      <w:t>CÂMARA MUNICIPAL DE ARARAQUARA</w:t>
    </w:r>
    <w:r>
      <w:t xml:space="preserve"> </w:t>
    </w:r>
  </w:p>
  <w:p w:rsidR="00015695" w:rsidRDefault="00015695" w:rsidP="00015695">
    <w:pPr>
      <w:pStyle w:val="Cabealho"/>
      <w:jc w:val="center"/>
      <w:rPr>
        <w:rFonts w:ascii="Trajan" w:hAnsi="Trajan"/>
        <w:color w:val="3889AE"/>
        <w:spacing w:val="22"/>
        <w:sz w:val="26"/>
        <w:szCs w:val="32"/>
        <w:u w:val="single"/>
      </w:rPr>
    </w:pPr>
    <w:r w:rsidRPr="009E0C3A">
      <w:rPr>
        <w:rFonts w:ascii="Trajan" w:hAnsi="Trajan"/>
        <w:color w:val="3889AE"/>
        <w:spacing w:val="22"/>
        <w:sz w:val="26"/>
        <w:szCs w:val="32"/>
        <w:u w:val="single"/>
      </w:rPr>
      <w:t>COMISSÃO DE</w:t>
    </w:r>
    <w:r>
      <w:rPr>
        <w:rFonts w:ascii="Trajan" w:hAnsi="Trajan"/>
        <w:color w:val="3889AE"/>
        <w:spacing w:val="22"/>
        <w:sz w:val="26"/>
        <w:szCs w:val="32"/>
        <w:u w:val="single"/>
      </w:rPr>
      <w:t xml:space="preserve"> </w:t>
    </w:r>
    <w:r w:rsidRPr="009E0C3A">
      <w:rPr>
        <w:rFonts w:ascii="Trajan" w:hAnsi="Trajan"/>
        <w:color w:val="3889AE"/>
        <w:spacing w:val="22"/>
        <w:sz w:val="26"/>
        <w:szCs w:val="32"/>
        <w:u w:val="single"/>
      </w:rPr>
      <w:t>JUSTIÇA, LEGISLAÇÃO E REDAÇÃO</w:t>
    </w:r>
  </w:p>
  <w:p w:rsidR="00015695" w:rsidRPr="009E0C3A" w:rsidRDefault="00015695" w:rsidP="00015695">
    <w:pPr>
      <w:pStyle w:val="Cabealho"/>
      <w:ind w:right="-426"/>
      <w:jc w:val="center"/>
      <w:rPr>
        <w:rFonts w:ascii="Trajan" w:hAnsi="Trajan"/>
        <w:color w:val="3889AE"/>
        <w:spacing w:val="22"/>
        <w:sz w:val="22"/>
        <w:szCs w:val="32"/>
      </w:rPr>
    </w:pPr>
    <w:r>
      <w:rPr>
        <w:rFonts w:ascii="Trajan" w:hAnsi="Trajan"/>
        <w:color w:val="3889AE"/>
        <w:spacing w:val="22"/>
        <w:sz w:val="26"/>
        <w:szCs w:val="32"/>
        <w:u w:val="single"/>
      </w:rPr>
      <w:t>COMISSÃO DE TRIBUTAÇÃO, FINANÇAS E ORÇAMENTO</w:t>
    </w:r>
  </w:p>
  <w:p w:rsidR="00C110DC" w:rsidRDefault="00C110DC" w:rsidP="00C110DC">
    <w:pPr>
      <w:pStyle w:val="Cabealho"/>
    </w:pPr>
  </w:p>
  <w:p w:rsidR="00C110DC" w:rsidRDefault="00C110D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355"/>
    <w:rsid w:val="00015695"/>
    <w:rsid w:val="00054884"/>
    <w:rsid w:val="00064ECE"/>
    <w:rsid w:val="000B27E4"/>
    <w:rsid w:val="000D05C0"/>
    <w:rsid w:val="00105432"/>
    <w:rsid w:val="00177DCD"/>
    <w:rsid w:val="001B0F01"/>
    <w:rsid w:val="00242A1A"/>
    <w:rsid w:val="002F4BE3"/>
    <w:rsid w:val="002F6514"/>
    <w:rsid w:val="002F7149"/>
    <w:rsid w:val="003F07FB"/>
    <w:rsid w:val="00401ED0"/>
    <w:rsid w:val="004423DA"/>
    <w:rsid w:val="004D6249"/>
    <w:rsid w:val="00523C1B"/>
    <w:rsid w:val="00533B60"/>
    <w:rsid w:val="005927CE"/>
    <w:rsid w:val="005C5BBB"/>
    <w:rsid w:val="005E6886"/>
    <w:rsid w:val="00612A97"/>
    <w:rsid w:val="00627E09"/>
    <w:rsid w:val="006779C6"/>
    <w:rsid w:val="0068127F"/>
    <w:rsid w:val="00695317"/>
    <w:rsid w:val="006B2529"/>
    <w:rsid w:val="006B359A"/>
    <w:rsid w:val="006F6ACC"/>
    <w:rsid w:val="00734230"/>
    <w:rsid w:val="00734355"/>
    <w:rsid w:val="007378DC"/>
    <w:rsid w:val="00793600"/>
    <w:rsid w:val="008021DA"/>
    <w:rsid w:val="0084027C"/>
    <w:rsid w:val="00844E26"/>
    <w:rsid w:val="00877B64"/>
    <w:rsid w:val="008A32CD"/>
    <w:rsid w:val="008B53A7"/>
    <w:rsid w:val="008D3A37"/>
    <w:rsid w:val="00970EA1"/>
    <w:rsid w:val="009E0C3A"/>
    <w:rsid w:val="00A00141"/>
    <w:rsid w:val="00A21A11"/>
    <w:rsid w:val="00AB6A5E"/>
    <w:rsid w:val="00AE69B6"/>
    <w:rsid w:val="00C110DC"/>
    <w:rsid w:val="00C169CA"/>
    <w:rsid w:val="00C622BE"/>
    <w:rsid w:val="00C80339"/>
    <w:rsid w:val="00C95480"/>
    <w:rsid w:val="00CC2294"/>
    <w:rsid w:val="00CE7817"/>
    <w:rsid w:val="00D136F2"/>
    <w:rsid w:val="00D245ED"/>
    <w:rsid w:val="00E85196"/>
    <w:rsid w:val="00E90C7A"/>
    <w:rsid w:val="00EF7583"/>
    <w:rsid w:val="00F363D2"/>
    <w:rsid w:val="00FC4E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4D026A-F295-4221-853A-9583204F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7FB"/>
    <w:pPr>
      <w:autoSpaceDE w:val="0"/>
      <w:autoSpaceDN w:val="0"/>
      <w:spacing w:after="0" w:line="240" w:lineRule="auto"/>
    </w:pPr>
    <w:rPr>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99"/>
    <w:rsid w:val="00AB6A5E"/>
    <w:pPr>
      <w:autoSpaceDE w:val="0"/>
      <w:autoSpaceDN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aliases w:val="Cabeçalho Char Char"/>
    <w:basedOn w:val="Normal"/>
    <w:link w:val="CabealhoChar"/>
    <w:uiPriority w:val="99"/>
    <w:unhideWhenUsed/>
    <w:rsid w:val="00C110DC"/>
    <w:pPr>
      <w:tabs>
        <w:tab w:val="center" w:pos="4252"/>
        <w:tab w:val="right" w:pos="8504"/>
      </w:tabs>
    </w:pPr>
  </w:style>
  <w:style w:type="character" w:customStyle="1" w:styleId="CabealhoChar">
    <w:name w:val="Cabeçalho Char"/>
    <w:aliases w:val="Cabeçalho Char Char Char"/>
    <w:basedOn w:val="Fontepargpadro"/>
    <w:link w:val="Cabealho"/>
    <w:uiPriority w:val="99"/>
    <w:locked/>
    <w:rsid w:val="00C110DC"/>
    <w:rPr>
      <w:rFonts w:cs="Times New Roman"/>
      <w:sz w:val="20"/>
      <w:szCs w:val="20"/>
    </w:rPr>
  </w:style>
  <w:style w:type="paragraph" w:styleId="Rodap">
    <w:name w:val="footer"/>
    <w:basedOn w:val="Normal"/>
    <w:link w:val="RodapChar"/>
    <w:uiPriority w:val="99"/>
    <w:unhideWhenUsed/>
    <w:rsid w:val="00C110DC"/>
    <w:pPr>
      <w:tabs>
        <w:tab w:val="center" w:pos="4252"/>
        <w:tab w:val="right" w:pos="8504"/>
      </w:tabs>
    </w:pPr>
  </w:style>
  <w:style w:type="character" w:customStyle="1" w:styleId="RodapChar">
    <w:name w:val="Rodapé Char"/>
    <w:basedOn w:val="Fontepargpadro"/>
    <w:link w:val="Rodap"/>
    <w:uiPriority w:val="99"/>
    <w:locked/>
    <w:rsid w:val="00C110DC"/>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80055">
      <w:bodyDiv w:val="1"/>
      <w:marLeft w:val="0"/>
      <w:marRight w:val="0"/>
      <w:marTop w:val="0"/>
      <w:marBottom w:val="0"/>
      <w:divBdr>
        <w:top w:val="none" w:sz="0" w:space="0" w:color="auto"/>
        <w:left w:val="none" w:sz="0" w:space="0" w:color="auto"/>
        <w:bottom w:val="none" w:sz="0" w:space="0" w:color="auto"/>
        <w:right w:val="none" w:sz="0" w:space="0" w:color="auto"/>
      </w:divBdr>
    </w:div>
    <w:div w:id="65132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1162</Words>
  <Characters>6275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Camara Municipal Araraquara</Company>
  <LinksUpToDate>false</LinksUpToDate>
  <CharactersWithSpaces>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dc:creator>
  <cp:lastModifiedBy>Daniel L. O. Mattosinho</cp:lastModifiedBy>
  <cp:revision>13</cp:revision>
  <cp:lastPrinted>2017-10-31T21:34:00Z</cp:lastPrinted>
  <dcterms:created xsi:type="dcterms:W3CDTF">2017-03-28T14:59:00Z</dcterms:created>
  <dcterms:modified xsi:type="dcterms:W3CDTF">2017-10-31T21:57:00Z</dcterms:modified>
</cp:coreProperties>
</file>