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C442C4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bookmarkStart w:id="0" w:name="_GoBack"/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4030D9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930FDE">
        <w:rPr>
          <w:rFonts w:ascii="Tahoma" w:hAnsi="Tahoma" w:cs="Tahoma"/>
          <w:b/>
          <w:bCs/>
          <w:sz w:val="32"/>
          <w:szCs w:val="32"/>
          <w:u w:val="single"/>
        </w:rPr>
        <w:t>5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930FDE">
        <w:rPr>
          <w:rFonts w:ascii="Tahoma" w:hAnsi="Tahoma" w:cs="Tahoma"/>
          <w:sz w:val="32"/>
          <w:szCs w:val="32"/>
        </w:rPr>
        <w:t>25</w:t>
      </w:r>
      <w:r>
        <w:rPr>
          <w:rFonts w:ascii="Tahoma" w:hAnsi="Tahoma" w:cs="Tahoma"/>
          <w:sz w:val="32"/>
          <w:szCs w:val="32"/>
        </w:rPr>
        <w:t xml:space="preserve"> de </w:t>
      </w:r>
      <w:r w:rsidR="004030D9">
        <w:rPr>
          <w:rFonts w:ascii="Tahoma" w:hAnsi="Tahoma" w:cs="Tahoma"/>
          <w:sz w:val="32"/>
          <w:szCs w:val="32"/>
        </w:rPr>
        <w:t>j</w:t>
      </w:r>
      <w:r w:rsidR="00930FDE">
        <w:rPr>
          <w:rFonts w:ascii="Tahoma" w:hAnsi="Tahoma" w:cs="Tahoma"/>
          <w:sz w:val="32"/>
          <w:szCs w:val="32"/>
        </w:rPr>
        <w:t>ulh</w:t>
      </w:r>
      <w:r w:rsidR="003D7273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4030D9">
        <w:rPr>
          <w:rFonts w:ascii="Tahoma" w:hAnsi="Tahoma" w:cs="Tahoma"/>
          <w:sz w:val="32"/>
          <w:szCs w:val="32"/>
        </w:rPr>
        <w:t>7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930FDE">
        <w:rPr>
          <w:rFonts w:ascii="Tahoma" w:hAnsi="Tahoma" w:cs="Tahoma"/>
          <w:b/>
          <w:bCs/>
          <w:sz w:val="32"/>
          <w:szCs w:val="32"/>
        </w:rPr>
        <w:t>COMISSÃO DE JUSTIÇA, LEGISLAÇÃO E REDAÇÃO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52DB3" w:rsidRDefault="00930FDE" w:rsidP="00652DB3">
      <w:pPr>
        <w:ind w:left="4678"/>
        <w:jc w:val="both"/>
        <w:rPr>
          <w:rFonts w:ascii="Calibri" w:hAnsi="Calibri" w:cs="Calibri"/>
        </w:rPr>
      </w:pPr>
      <w:r w:rsidRPr="00930FDE">
        <w:rPr>
          <w:rFonts w:ascii="Calibri" w:hAnsi="Calibri" w:cs="Calibri"/>
        </w:rPr>
        <w:t>Acresce o § 3º ao art. 211-A do Regimento Interno da Câmara Municipal de Araraquara, anexo à Resolução nº 399, de 14 de novembro de 2012, e dá outras providências.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930FDE">
        <w:rPr>
          <w:rFonts w:ascii="Calibri" w:hAnsi="Calibri" w:cs="Calibri"/>
          <w:sz w:val="24"/>
          <w:szCs w:val="24"/>
        </w:rPr>
        <w:t>25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4030D9">
        <w:rPr>
          <w:rFonts w:ascii="Calibri" w:hAnsi="Calibri" w:cs="Calibri"/>
          <w:sz w:val="24"/>
          <w:szCs w:val="24"/>
        </w:rPr>
        <w:t>j</w:t>
      </w:r>
      <w:r w:rsidR="00930FDE">
        <w:rPr>
          <w:rFonts w:ascii="Calibri" w:hAnsi="Calibri" w:cs="Calibri"/>
          <w:sz w:val="24"/>
          <w:szCs w:val="24"/>
        </w:rPr>
        <w:t>ulh</w:t>
      </w:r>
      <w:r w:rsidR="003D7273"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030D9">
        <w:rPr>
          <w:rFonts w:ascii="Calibri" w:hAnsi="Calibri" w:cs="Calibri"/>
          <w:sz w:val="24"/>
          <w:szCs w:val="24"/>
        </w:rPr>
        <w:t>7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930FDE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30FDE">
        <w:rPr>
          <w:rFonts w:ascii="Calibri" w:hAnsi="Calibri" w:cs="Calibri"/>
          <w:sz w:val="24"/>
          <w:szCs w:val="24"/>
        </w:rPr>
        <w:tab/>
      </w:r>
      <w:r w:rsidRPr="00930FDE">
        <w:rPr>
          <w:rFonts w:ascii="Calibri" w:hAnsi="Calibri" w:cs="Calibri"/>
          <w:sz w:val="24"/>
          <w:szCs w:val="24"/>
        </w:rPr>
        <w:tab/>
        <w:t>Art. 1º Fica acrescido o § 3º ao art. 211-A do Regimento Interno da Câmara Municipal de Araraquara, anexo à Resolução nº 399, de 14 de novembro de 2012, contendo os mesmos com a seguinte redação:</w:t>
      </w: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930FDE">
        <w:rPr>
          <w:rFonts w:ascii="Calibri" w:hAnsi="Calibri" w:cs="Calibri"/>
          <w:sz w:val="24"/>
          <w:szCs w:val="24"/>
        </w:rPr>
        <w:t>“Art. 211-A [...]</w:t>
      </w: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930FDE">
        <w:rPr>
          <w:rFonts w:ascii="Calibri" w:hAnsi="Calibri" w:cs="Calibri"/>
          <w:sz w:val="24"/>
          <w:szCs w:val="24"/>
        </w:rPr>
        <w:t>§§ 1º e 2º [...]</w:t>
      </w: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930FDE">
        <w:rPr>
          <w:rFonts w:ascii="Calibri" w:hAnsi="Calibri" w:cs="Calibri"/>
          <w:sz w:val="24"/>
          <w:szCs w:val="24"/>
        </w:rPr>
        <w:t xml:space="preserve">§ 3º A cada sessão legislativa, cada Vereador poderá apresentar, no máximo, 12 (doze) proposições relativas à matéria </w:t>
      </w:r>
      <w:r>
        <w:rPr>
          <w:rFonts w:ascii="Calibri" w:hAnsi="Calibri" w:cs="Calibri"/>
          <w:sz w:val="24"/>
          <w:szCs w:val="24"/>
        </w:rPr>
        <w:t>prevista no caput deste artigo.”</w:t>
      </w:r>
    </w:p>
    <w:p w:rsidR="00930FDE" w:rsidRPr="00930FDE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B5389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30FDE">
        <w:rPr>
          <w:rFonts w:ascii="Calibri" w:hAnsi="Calibri" w:cs="Calibri"/>
          <w:sz w:val="24"/>
          <w:szCs w:val="24"/>
        </w:rPr>
        <w:tab/>
      </w:r>
      <w:r w:rsidRPr="00930FDE">
        <w:rPr>
          <w:rFonts w:ascii="Calibri" w:hAnsi="Calibri" w:cs="Calibri"/>
          <w:sz w:val="24"/>
          <w:szCs w:val="24"/>
        </w:rPr>
        <w:tab/>
        <w:t>Art. 2º Esta resolução entra em vigor na data de sua publicação, vedada a sua retroatividade.</w:t>
      </w:r>
    </w:p>
    <w:p w:rsidR="00930FDE" w:rsidRPr="000C27D0" w:rsidRDefault="00930FDE" w:rsidP="00930FD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D40A7D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D40A7D">
        <w:rPr>
          <w:rFonts w:ascii="Calibri" w:hAnsi="Calibri" w:cs="Calibri"/>
          <w:sz w:val="24"/>
          <w:szCs w:val="24"/>
        </w:rPr>
        <w:t>vinte e cinco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4030D9">
        <w:rPr>
          <w:rFonts w:ascii="Calibri" w:hAnsi="Calibri" w:cs="Calibri"/>
          <w:sz w:val="24"/>
          <w:szCs w:val="24"/>
        </w:rPr>
        <w:t>j</w:t>
      </w:r>
      <w:r w:rsidR="00D40A7D">
        <w:rPr>
          <w:rFonts w:ascii="Calibri" w:hAnsi="Calibri" w:cs="Calibri"/>
          <w:sz w:val="24"/>
          <w:szCs w:val="24"/>
        </w:rPr>
        <w:t>ulh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4030D9">
        <w:rPr>
          <w:rFonts w:ascii="Calibri" w:hAnsi="Calibri" w:cs="Calibri"/>
          <w:sz w:val="24"/>
          <w:szCs w:val="24"/>
        </w:rPr>
        <w:t>7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dezessete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4030D9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45D08" w:rsidRDefault="00C442C4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Publicada</w:t>
      </w:r>
      <w:r w:rsidR="00845D08" w:rsidRPr="000C27D0">
        <w:rPr>
          <w:rFonts w:ascii="Calibri" w:hAnsi="Calibri" w:cs="Calibri"/>
          <w:sz w:val="22"/>
          <w:szCs w:val="22"/>
        </w:rPr>
        <w:t xml:space="preserve"> na Câmara Municipal de Araraquara, na mesma data</w:t>
      </w:r>
    </w:p>
    <w:p w:rsidR="00C442C4" w:rsidRPr="000C27D0" w:rsidRDefault="00C442C4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Arquivada no Processo nº 179/17.</w:t>
      </w: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AF5E0F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Administrador Geral</w:t>
      </w:r>
      <w:bookmarkEnd w:id="0"/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5462DF"/>
    <w:rsid w:val="00572E2A"/>
    <w:rsid w:val="005771A2"/>
    <w:rsid w:val="0058573F"/>
    <w:rsid w:val="005E59C1"/>
    <w:rsid w:val="006405C5"/>
    <w:rsid w:val="006511A5"/>
    <w:rsid w:val="00652DB3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30FDE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442C4"/>
    <w:rsid w:val="00C67339"/>
    <w:rsid w:val="00C849E3"/>
    <w:rsid w:val="00CA15BD"/>
    <w:rsid w:val="00D40A7D"/>
    <w:rsid w:val="00D52C41"/>
    <w:rsid w:val="00DC3E10"/>
    <w:rsid w:val="00DE2CC1"/>
    <w:rsid w:val="00E27D98"/>
    <w:rsid w:val="00E34131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1234</Characters>
  <Application>Microsoft Office Word</Application>
  <DocSecurity>0</DocSecurity>
  <Lines>10</Lines>
  <Paragraphs>2</Paragraphs>
  <ScaleCrop>false</ScaleCrop>
  <Company>Camara Municipal Araraquara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20</cp:revision>
  <cp:lastPrinted>2015-09-30T00:32:00Z</cp:lastPrinted>
  <dcterms:created xsi:type="dcterms:W3CDTF">2015-04-01T13:38:00Z</dcterms:created>
  <dcterms:modified xsi:type="dcterms:W3CDTF">2017-07-25T20:36:00Z</dcterms:modified>
</cp:coreProperties>
</file>